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9A8101"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36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28"/>
          <w:lang w:val="en-US" w:eastAsia="zh-CN"/>
        </w:rPr>
        <w:t>十足集团有限公司招聘简章</w:t>
      </w:r>
    </w:p>
    <w:p w14:paraId="335959C4"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p w14:paraId="13107347">
      <w:pPr>
        <w:spacing w:line="360" w:lineRule="auto"/>
        <w:ind w:left="0" w:leftChars="0" w:firstLine="0" w:firstLineChars="0"/>
        <w:jc w:val="left"/>
        <w:rPr>
          <w:rFonts w:hint="default" w:ascii="宋体" w:hAnsi="宋体" w:cs="宋体"/>
          <w:b/>
          <w:bCs/>
          <w:kern w:val="0"/>
          <w:sz w:val="20"/>
          <w:szCs w:val="20"/>
          <w:lang w:val="en-US"/>
        </w:rPr>
      </w:pPr>
      <w:r>
        <w:rPr>
          <w:rFonts w:hint="eastAsia"/>
          <w:lang w:val="en-US" w:eastAsia="zh-CN"/>
        </w:rPr>
        <w:t>公司简介</w:t>
      </w:r>
      <w:bookmarkStart w:id="0" w:name="OLE_LINK15"/>
      <w:r>
        <w:rPr>
          <w:rFonts w:hint="eastAsia"/>
          <w:lang w:val="en-US" w:eastAsia="zh-CN"/>
        </w:rPr>
        <w:t>：</w:t>
      </w:r>
      <w:r>
        <w:rPr>
          <w:rFonts w:hint="eastAsia" w:ascii="宋体" w:hAnsi="宋体" w:cs="宋体"/>
          <w:b/>
          <w:bCs/>
          <w:kern w:val="0"/>
          <w:sz w:val="20"/>
          <w:szCs w:val="20"/>
          <w:lang w:val="en-US" w:eastAsia="zh-CN"/>
        </w:rPr>
        <w:t>十足集团有限公司，</w:t>
      </w:r>
      <w:r>
        <w:rPr>
          <w:rFonts w:ascii="宋体" w:hAnsi="宋体" w:cs="宋体"/>
          <w:b/>
          <w:bCs/>
          <w:kern w:val="0"/>
          <w:sz w:val="20"/>
          <w:szCs w:val="20"/>
        </w:rPr>
        <w:t>拥有“人本</w:t>
      </w:r>
      <w:r>
        <w:rPr>
          <w:rFonts w:hint="eastAsia" w:ascii="宋体" w:hAnsi="宋体" w:cs="宋体"/>
          <w:b/>
          <w:bCs/>
          <w:kern w:val="0"/>
          <w:sz w:val="20"/>
          <w:szCs w:val="20"/>
          <w:lang w:val="en-US" w:eastAsia="zh-CN"/>
        </w:rPr>
        <w:t>超市</w:t>
      </w:r>
      <w:r>
        <w:rPr>
          <w:rFonts w:ascii="宋体" w:hAnsi="宋体" w:cs="宋体"/>
          <w:b/>
          <w:bCs/>
          <w:kern w:val="0"/>
          <w:sz w:val="20"/>
          <w:szCs w:val="20"/>
        </w:rPr>
        <w:t>”、“十足”、“之上”三大品牌，涵盖便利店、综合超市、大卖场三种零售业态，</w:t>
      </w:r>
      <w:r>
        <w:rPr>
          <w:rFonts w:hint="eastAsia" w:ascii="宋体" w:hAnsi="宋体" w:cs="宋体"/>
          <w:b/>
          <w:bCs/>
          <w:kern w:val="0"/>
          <w:sz w:val="20"/>
          <w:szCs w:val="20"/>
        </w:rPr>
        <w:t>创建于2001年，</w:t>
      </w:r>
      <w:r>
        <w:rPr>
          <w:rFonts w:hint="eastAsia" w:ascii="宋体" w:hAnsi="宋体" w:cs="宋体"/>
          <w:b/>
          <w:bCs/>
          <w:kern w:val="0"/>
          <w:sz w:val="20"/>
          <w:szCs w:val="20"/>
          <w:lang w:val="en-US" w:eastAsia="zh-CN"/>
        </w:rPr>
        <w:t>致力</w:t>
      </w:r>
      <w:r>
        <w:rPr>
          <w:rFonts w:hint="eastAsia" w:ascii="宋体" w:hAnsi="宋体" w:cs="宋体"/>
          <w:b/>
          <w:bCs/>
          <w:kern w:val="0"/>
          <w:sz w:val="20"/>
          <w:szCs w:val="20"/>
        </w:rPr>
        <w:t>成为国内最优秀的便利店连锁企业，是浙江省规模最大的便利店公司之一</w:t>
      </w:r>
      <w:r>
        <w:rPr>
          <w:rFonts w:ascii="宋体" w:hAnsi="宋体" w:cs="宋体"/>
          <w:b/>
          <w:bCs/>
          <w:kern w:val="0"/>
          <w:sz w:val="20"/>
          <w:szCs w:val="20"/>
        </w:rPr>
        <w:t>，位列全国连锁便利店行业第</w:t>
      </w:r>
      <w:r>
        <w:rPr>
          <w:rFonts w:hint="eastAsia" w:ascii="宋体" w:hAnsi="宋体" w:cs="宋体"/>
          <w:b/>
          <w:bCs/>
          <w:kern w:val="0"/>
          <w:sz w:val="20"/>
          <w:szCs w:val="20"/>
          <w:lang w:val="en-US" w:eastAsia="zh-CN"/>
        </w:rPr>
        <w:t>八位</w:t>
      </w:r>
      <w:r>
        <w:rPr>
          <w:rFonts w:hint="eastAsia" w:ascii="宋体" w:hAnsi="宋体" w:cs="宋体"/>
          <w:b/>
          <w:bCs/>
          <w:kern w:val="0"/>
          <w:sz w:val="20"/>
          <w:szCs w:val="20"/>
        </w:rPr>
        <w:t>，目前公司已拥有子公司</w:t>
      </w:r>
      <w:r>
        <w:rPr>
          <w:rFonts w:hint="eastAsia" w:ascii="宋体" w:hAnsi="宋体" w:cs="宋体"/>
          <w:b/>
          <w:bCs/>
          <w:kern w:val="0"/>
          <w:sz w:val="20"/>
          <w:szCs w:val="20"/>
          <w:lang w:val="en-US" w:eastAsia="zh-CN"/>
        </w:rPr>
        <w:t>26余</w:t>
      </w:r>
      <w:r>
        <w:rPr>
          <w:rFonts w:hint="eastAsia" w:ascii="宋体" w:hAnsi="宋体" w:cs="宋体"/>
          <w:b/>
          <w:bCs/>
          <w:kern w:val="0"/>
          <w:sz w:val="20"/>
          <w:szCs w:val="20"/>
        </w:rPr>
        <w:t>家，连锁门店</w:t>
      </w:r>
      <w:r>
        <w:rPr>
          <w:rFonts w:hint="eastAsia" w:ascii="宋体" w:hAnsi="宋体" w:cs="宋体"/>
          <w:b/>
          <w:bCs/>
          <w:kern w:val="0"/>
          <w:sz w:val="20"/>
          <w:szCs w:val="20"/>
          <w:lang w:val="en-US" w:eastAsia="zh-CN"/>
        </w:rPr>
        <w:t>4300</w:t>
      </w:r>
      <w:r>
        <w:rPr>
          <w:rFonts w:hint="eastAsia" w:ascii="宋体" w:hAnsi="宋体" w:cs="宋体"/>
          <w:b/>
          <w:bCs/>
          <w:kern w:val="0"/>
          <w:sz w:val="20"/>
          <w:szCs w:val="20"/>
        </w:rPr>
        <w:t>余家，固定资产</w:t>
      </w:r>
      <w:r>
        <w:rPr>
          <w:rFonts w:hint="eastAsia" w:ascii="宋体" w:hAnsi="宋体" w:cs="宋体"/>
          <w:b/>
          <w:bCs/>
          <w:color w:val="auto"/>
          <w:kern w:val="0"/>
          <w:sz w:val="20"/>
          <w:szCs w:val="20"/>
          <w:highlight w:val="none"/>
          <w:lang w:val="en-US" w:eastAsia="zh-CN"/>
        </w:rPr>
        <w:t>22.3</w:t>
      </w:r>
      <w:r>
        <w:rPr>
          <w:rFonts w:hint="eastAsia" w:ascii="宋体" w:hAnsi="宋体" w:cs="宋体"/>
          <w:b/>
          <w:bCs/>
          <w:kern w:val="0"/>
          <w:sz w:val="20"/>
          <w:szCs w:val="20"/>
        </w:rPr>
        <w:t>亿，实现销售</w:t>
      </w:r>
      <w:r>
        <w:rPr>
          <w:rFonts w:hint="eastAsia" w:ascii="宋体" w:hAnsi="宋体" w:cs="宋体"/>
          <w:b/>
          <w:bCs/>
          <w:color w:val="auto"/>
          <w:kern w:val="0"/>
          <w:sz w:val="20"/>
          <w:szCs w:val="20"/>
          <w:highlight w:val="none"/>
        </w:rPr>
        <w:t>售</w:t>
      </w:r>
      <w:r>
        <w:rPr>
          <w:rFonts w:hint="eastAsia" w:ascii="宋体" w:hAnsi="宋体" w:cs="宋体"/>
          <w:b/>
          <w:bCs/>
          <w:color w:val="auto"/>
          <w:kern w:val="0"/>
          <w:sz w:val="20"/>
          <w:szCs w:val="20"/>
          <w:highlight w:val="none"/>
          <w:lang w:val="en-US" w:eastAsia="zh-CN"/>
        </w:rPr>
        <w:t>128.44</w:t>
      </w:r>
      <w:r>
        <w:rPr>
          <w:rFonts w:hint="eastAsia" w:ascii="宋体" w:hAnsi="宋体" w:cs="宋体"/>
          <w:b/>
          <w:bCs/>
          <w:kern w:val="0"/>
          <w:sz w:val="20"/>
          <w:szCs w:val="20"/>
        </w:rPr>
        <w:t>亿，广泛分布于杭州、宁波、温州、台州、金华、绍兴、丽水、嘉兴、苏州、无锡、常州</w:t>
      </w:r>
      <w:r>
        <w:rPr>
          <w:rFonts w:hint="eastAsia" w:ascii="宋体" w:hAnsi="宋体" w:cs="宋体"/>
          <w:b/>
          <w:bCs/>
          <w:kern w:val="0"/>
          <w:sz w:val="20"/>
          <w:szCs w:val="20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 w:val="20"/>
          <w:szCs w:val="20"/>
          <w:lang w:val="en-US" w:eastAsia="zh-CN"/>
        </w:rPr>
        <w:t>南京、南通、扬州、镇江、泰州、盐城等地，</w:t>
      </w:r>
      <w:r>
        <w:rPr>
          <w:rFonts w:hint="eastAsia" w:ascii="宋体" w:hAnsi="宋体" w:cs="宋体"/>
          <w:b/>
          <w:bCs/>
          <w:kern w:val="0"/>
          <w:sz w:val="20"/>
          <w:szCs w:val="20"/>
        </w:rPr>
        <w:t>并保持着平均每月开设</w:t>
      </w:r>
      <w:r>
        <w:rPr>
          <w:rFonts w:hint="eastAsia" w:ascii="宋体" w:hAnsi="宋体" w:cs="宋体"/>
          <w:b/>
          <w:bCs/>
          <w:kern w:val="0"/>
          <w:sz w:val="20"/>
          <w:szCs w:val="20"/>
          <w:lang w:val="en-US" w:eastAsia="zh-CN"/>
        </w:rPr>
        <w:t>60-80</w:t>
      </w:r>
      <w:r>
        <w:rPr>
          <w:rFonts w:hint="eastAsia" w:ascii="宋体" w:hAnsi="宋体" w:cs="宋体"/>
          <w:b/>
          <w:bCs/>
          <w:kern w:val="0"/>
          <w:sz w:val="20"/>
          <w:szCs w:val="20"/>
        </w:rPr>
        <w:t>家新店的速度稳步发展，</w:t>
      </w:r>
      <w:r>
        <w:rPr>
          <w:rFonts w:hint="eastAsia" w:ascii="宋体" w:hAnsi="宋体" w:cs="宋体"/>
          <w:b/>
          <w:bCs/>
          <w:kern w:val="0"/>
          <w:sz w:val="20"/>
          <w:szCs w:val="20"/>
          <w:lang w:val="en-US" w:eastAsia="zh-CN"/>
        </w:rPr>
        <w:t>24年拓展山东、湖南市场，目前在济南、淄博、长沙等地设立分公司</w:t>
      </w:r>
      <w:bookmarkEnd w:id="0"/>
      <w:r>
        <w:rPr>
          <w:rFonts w:hint="eastAsia" w:ascii="宋体" w:hAnsi="宋体" w:cs="宋体"/>
          <w:b/>
          <w:bCs/>
          <w:kern w:val="0"/>
          <w:sz w:val="20"/>
          <w:szCs w:val="20"/>
          <w:lang w:val="en-US" w:eastAsia="zh-CN"/>
        </w:rPr>
        <w:t>，不断拓展全国市场！</w:t>
      </w:r>
    </w:p>
    <w:p w14:paraId="6124C44D">
      <w:pPr>
        <w:numPr>
          <w:numId w:val="0"/>
        </w:numPr>
        <w:ind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20"/>
          <w:szCs w:val="20"/>
          <w:lang w:val="en-US" w:eastAsia="zh-CN"/>
        </w:rPr>
        <w:t>此外</w:t>
      </w:r>
      <w:r>
        <w:rPr>
          <w:rFonts w:hint="eastAsia" w:ascii="宋体" w:hAnsi="宋体" w:cs="宋体"/>
          <w:b/>
          <w:bCs/>
          <w:kern w:val="0"/>
          <w:sz w:val="20"/>
          <w:szCs w:val="20"/>
        </w:rPr>
        <w:t>温州人本物流服务有限公司成立于1999年，</w:t>
      </w:r>
      <w:r>
        <w:rPr>
          <w:rFonts w:hint="eastAsia" w:ascii="宋体" w:hAnsi="宋体" w:cs="宋体"/>
          <w:b/>
          <w:bCs/>
          <w:kern w:val="0"/>
          <w:sz w:val="20"/>
          <w:szCs w:val="20"/>
          <w:lang w:val="en-US" w:eastAsia="zh-CN"/>
        </w:rPr>
        <w:t>目前在杭州、温州、宁波、绍兴、台州、苏州、南京、徐州、淮安、诸暨等地设立物流仓，主要负责线下十足</w:t>
      </w:r>
      <w:r>
        <w:rPr>
          <w:rFonts w:hint="eastAsia" w:ascii="宋体" w:hAnsi="宋体" w:cs="宋体"/>
          <w:b/>
          <w:bCs/>
          <w:kern w:val="0"/>
          <w:sz w:val="20"/>
          <w:szCs w:val="20"/>
        </w:rPr>
        <w:t>门店常温和冷链商品仓储及配送服务</w:t>
      </w:r>
      <w:r>
        <w:rPr>
          <w:rFonts w:hint="eastAsia" w:ascii="宋体" w:hAnsi="宋体" w:cs="宋体"/>
          <w:b/>
          <w:bCs/>
          <w:kern w:val="0"/>
          <w:sz w:val="20"/>
          <w:szCs w:val="20"/>
          <w:lang w:eastAsia="zh-CN"/>
        </w:rPr>
        <w:t>。</w:t>
      </w:r>
    </w:p>
    <w:p w14:paraId="4B69C6F5">
      <w:pPr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招聘岗位职责及相关薪酬待遇</w:t>
      </w:r>
    </w:p>
    <w:tbl>
      <w:tblPr>
        <w:tblStyle w:val="4"/>
        <w:tblpPr w:leftFromText="180" w:rightFromText="180" w:vertAnchor="text" w:horzAnchor="page" w:tblpX="1619" w:tblpY="325"/>
        <w:tblOverlap w:val="never"/>
        <w:tblW w:w="9689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22"/>
        <w:gridCol w:w="1444"/>
        <w:gridCol w:w="1823"/>
        <w:gridCol w:w="2582"/>
        <w:gridCol w:w="2418"/>
      </w:tblGrid>
      <w:tr w14:paraId="63E1FE6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82" w:hRule="atLeast"/>
        </w:trPr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12128B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cs="宋体"/>
                <w:b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bidi="ar"/>
              </w:rPr>
              <w:t>岗位类别</w:t>
            </w:r>
          </w:p>
        </w:tc>
        <w:tc>
          <w:tcPr>
            <w:tcW w:w="1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6719B0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cs="宋体"/>
                <w:b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bidi="ar"/>
              </w:rPr>
              <w:t>招聘岗位</w:t>
            </w:r>
          </w:p>
        </w:tc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894A27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cs="宋体"/>
                <w:b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bidi="ar"/>
              </w:rPr>
              <w:t>专业</w:t>
            </w:r>
          </w:p>
        </w:tc>
        <w:tc>
          <w:tcPr>
            <w:tcW w:w="258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AF6541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cs="宋体"/>
                <w:b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bidi="ar"/>
              </w:rPr>
              <w:t>培养方向</w:t>
            </w:r>
          </w:p>
        </w:tc>
        <w:tc>
          <w:tcPr>
            <w:tcW w:w="2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F43C44"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仿宋_GB2312" w:cs="宋体"/>
                <w:b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lang w:val="en-US" w:eastAsia="zh-CN" w:bidi="ar"/>
              </w:rPr>
              <w:t>薪资待遇</w:t>
            </w:r>
          </w:p>
        </w:tc>
      </w:tr>
      <w:tr w14:paraId="2101B9C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1" w:hRule="atLeast"/>
        </w:trPr>
        <w:tc>
          <w:tcPr>
            <w:tcW w:w="142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073128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营运管理类</w:t>
            </w:r>
          </w:p>
        </w:tc>
        <w:tc>
          <w:tcPr>
            <w:tcW w:w="1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F2A72E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储备店长</w:t>
            </w:r>
          </w:p>
        </w:tc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3E5121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专业不限</w:t>
            </w:r>
          </w:p>
        </w:tc>
        <w:tc>
          <w:tcPr>
            <w:tcW w:w="258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189782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店长</w:t>
            </w:r>
          </w:p>
        </w:tc>
        <w:tc>
          <w:tcPr>
            <w:tcW w:w="2418" w:type="dxa"/>
            <w:vMerge w:val="restart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1300412"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仿宋_GB2312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4500+</w:t>
            </w:r>
          </w:p>
        </w:tc>
      </w:tr>
      <w:tr w14:paraId="0DD870C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42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C6EAEB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B1F4F9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市场拓展</w:t>
            </w:r>
            <w:r>
              <w:rPr>
                <w:rStyle w:val="6"/>
                <w:rFonts w:hint="default"/>
                <w:sz w:val="20"/>
                <w:szCs w:val="20"/>
                <w:lang w:bidi="ar"/>
              </w:rPr>
              <w:t>员</w:t>
            </w:r>
          </w:p>
        </w:tc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E110F0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不限（表达能力强</w:t>
            </w:r>
            <w:r>
              <w:rPr>
                <w:rStyle w:val="6"/>
                <w:rFonts w:hint="default"/>
                <w:sz w:val="20"/>
                <w:szCs w:val="20"/>
                <w:lang w:bidi="ar"/>
              </w:rPr>
              <w:t>者优先）</w:t>
            </w:r>
          </w:p>
        </w:tc>
        <w:tc>
          <w:tcPr>
            <w:tcW w:w="258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27C0F7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拓展科长、部门经理</w:t>
            </w:r>
          </w:p>
        </w:tc>
        <w:tc>
          <w:tcPr>
            <w:tcW w:w="2418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08049E"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</w:tbl>
    <w:p w14:paraId="0EDA0B08">
      <w:pPr>
        <w:widowControl w:val="0"/>
        <w:numPr>
          <w:numId w:val="0"/>
        </w:numPr>
        <w:spacing w:line="560" w:lineRule="exact"/>
        <w:jc w:val="both"/>
        <w:rPr>
          <w:rFonts w:hint="default"/>
          <w:lang w:val="en-US" w:eastAsia="zh-CN"/>
        </w:rPr>
      </w:pPr>
    </w:p>
    <w:p w14:paraId="68BEBB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/>
        </w:rPr>
        <w:t>1、食宿：</w:t>
      </w:r>
      <w:r>
        <w:rPr>
          <w:rFonts w:hint="eastAsia" w:ascii="宋体" w:hAnsi="宋体" w:eastAsia="宋体" w:cs="宋体"/>
          <w:bCs/>
          <w:kern w:val="0"/>
          <w:sz w:val="20"/>
          <w:szCs w:val="20"/>
          <w:lang w:val="en-US" w:eastAsia="zh-CN"/>
        </w:rPr>
        <w:t>餐补150-300元，企业按照标准免费提供2-4人间；</w:t>
      </w:r>
    </w:p>
    <w:p w14:paraId="75F20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Cs/>
          <w:kern w:val="0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/>
        </w:rPr>
        <w:t>2、节假日补贴：</w:t>
      </w:r>
      <w:r>
        <w:rPr>
          <w:rFonts w:hint="eastAsia" w:ascii="宋体" w:hAnsi="宋体" w:eastAsia="宋体" w:cs="宋体"/>
          <w:bCs/>
          <w:kern w:val="0"/>
          <w:sz w:val="20"/>
          <w:szCs w:val="20"/>
          <w:lang w:val="en-US" w:eastAsia="zh-CN"/>
        </w:rPr>
        <w:t>端午、中秋、妇女节礼品一份/人、春节200-300元/人、生日补贴100元/人；</w:t>
      </w:r>
    </w:p>
    <w:p w14:paraId="111DE4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Cs/>
          <w:kern w:val="0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/>
        </w:rPr>
        <w:t>3、带薪休假：</w:t>
      </w:r>
      <w:r>
        <w:rPr>
          <w:rFonts w:hint="eastAsia" w:ascii="宋体" w:hAnsi="宋体" w:eastAsia="宋体" w:cs="宋体"/>
          <w:bCs/>
          <w:kern w:val="0"/>
          <w:sz w:val="20"/>
          <w:szCs w:val="20"/>
          <w:lang w:val="en-US" w:eastAsia="zh-CN"/>
        </w:rPr>
        <w:t>进公司工作时间满一周年以上可享受带薪休假；</w:t>
      </w:r>
    </w:p>
    <w:p w14:paraId="0E501E4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Cs/>
          <w:kern w:val="0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/>
        </w:rPr>
        <w:t>4、保健补贴：</w:t>
      </w:r>
      <w:r>
        <w:rPr>
          <w:rFonts w:hint="eastAsia" w:ascii="宋体" w:hAnsi="宋体" w:eastAsia="宋体" w:cs="宋体"/>
          <w:bCs/>
          <w:kern w:val="0"/>
          <w:sz w:val="20"/>
          <w:szCs w:val="20"/>
          <w:lang w:val="en-US" w:eastAsia="zh-CN"/>
        </w:rPr>
        <w:t>夏季3个月冷饮补贴50-150元、每年组织免费体检一次；</w:t>
      </w:r>
    </w:p>
    <w:p w14:paraId="2B3300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/>
        </w:rPr>
        <w:t>5、路费报销：</w:t>
      </w:r>
      <w:r>
        <w:rPr>
          <w:rFonts w:hint="eastAsia" w:ascii="宋体" w:hAnsi="宋体" w:eastAsia="宋体" w:cs="宋体"/>
          <w:bCs/>
          <w:kern w:val="0"/>
          <w:sz w:val="20"/>
          <w:szCs w:val="20"/>
          <w:lang w:val="en-US" w:eastAsia="zh-CN"/>
        </w:rPr>
        <w:t>来企业路费在职满1个月后给予报销；</w:t>
      </w:r>
    </w:p>
    <w:p w14:paraId="318383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Cs/>
          <w:kern w:val="0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/>
        </w:rPr>
        <w:t>6、床上用品：</w:t>
      </w:r>
      <w:r>
        <w:rPr>
          <w:rFonts w:hint="eastAsia" w:ascii="宋体" w:hAnsi="宋体" w:eastAsia="宋体" w:cs="宋体"/>
          <w:bCs/>
          <w:kern w:val="0"/>
          <w:sz w:val="20"/>
          <w:szCs w:val="20"/>
          <w:lang w:val="en-US" w:eastAsia="zh-CN"/>
        </w:rPr>
        <w:t>免费提供床上用品；</w:t>
      </w:r>
    </w:p>
    <w:p w14:paraId="4E6618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/>
        </w:rPr>
        <w:t>7、企业文化：</w:t>
      </w:r>
      <w:r>
        <w:rPr>
          <w:rFonts w:hint="eastAsia" w:ascii="宋体" w:hAnsi="宋体" w:eastAsia="宋体" w:cs="宋体"/>
          <w:bCs/>
          <w:kern w:val="0"/>
          <w:sz w:val="20"/>
          <w:szCs w:val="20"/>
          <w:lang w:val="en-US" w:eastAsia="zh-CN"/>
        </w:rPr>
        <w:t>篮球联赛、田径运动会、登山运动会、元旦晚会、七夕联谊活动；</w:t>
      </w:r>
    </w:p>
    <w:p w14:paraId="4244E7E1">
      <w:pPr>
        <w:widowControl w:val="0"/>
        <w:numPr>
          <w:numId w:val="0"/>
        </w:numPr>
        <w:spacing w:line="560" w:lineRule="exact"/>
        <w:jc w:val="both"/>
        <w:rPr>
          <w:rFonts w:hint="default"/>
          <w:lang w:val="en-US" w:eastAsia="zh-CN"/>
        </w:rPr>
      </w:pPr>
    </w:p>
    <w:p w14:paraId="4BC2A358">
      <w:pPr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bookmarkStart w:id="1" w:name="_GoBack"/>
      <w:bookmarkEnd w:id="1"/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2259330</wp:posOffset>
            </wp:positionV>
            <wp:extent cx="3137535" cy="1988185"/>
            <wp:effectExtent l="0" t="0" r="12065" b="5715"/>
            <wp:wrapNone/>
            <wp:docPr id="3" name="图片 4" descr="物流照片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物流照片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2414270</wp:posOffset>
            </wp:positionV>
            <wp:extent cx="3188335" cy="1784350"/>
            <wp:effectExtent l="85725" t="58420" r="91440" b="7493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5688965" y="937260"/>
                      <a:ext cx="456057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2809875</wp:posOffset>
            </wp:positionH>
            <wp:positionV relativeFrom="page">
              <wp:posOffset>3495040</wp:posOffset>
            </wp:positionV>
            <wp:extent cx="3063875" cy="1821180"/>
            <wp:effectExtent l="93980" t="81280" r="106045" b="91440"/>
            <wp:wrapThrough wrapText="bothSides">
              <wp:wrapPolygon>
                <wp:start x="-663" y="-964"/>
                <wp:lineTo x="-663" y="22383"/>
                <wp:lineTo x="22079" y="22383"/>
                <wp:lineTo x="22169" y="21931"/>
                <wp:lineTo x="22169" y="-964"/>
                <wp:lineTo x="-663" y="-964"/>
              </wp:wrapPolygon>
            </wp:wrapThrough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1031240" y="937260"/>
                      <a:ext cx="4518025" cy="2736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/>
          <w:bCs/>
          <w:kern w:val="0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170815</wp:posOffset>
            </wp:positionV>
            <wp:extent cx="3238500" cy="2003425"/>
            <wp:effectExtent l="0" t="0" r="0" b="3175"/>
            <wp:wrapNone/>
            <wp:docPr id="2" name="图片 3" descr="238562168731898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385621687318987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337820</wp:posOffset>
            </wp:positionV>
            <wp:extent cx="6426835" cy="2124710"/>
            <wp:effectExtent l="0" t="0" r="12065" b="8890"/>
            <wp:wrapTight wrapText="bothSides">
              <wp:wrapPolygon>
                <wp:start x="0" y="0"/>
                <wp:lineTo x="0" y="21432"/>
                <wp:lineTo x="21555" y="21432"/>
                <wp:lineTo x="21555" y="0"/>
                <wp:lineTo x="0" y="0"/>
              </wp:wrapPolygon>
            </wp:wrapTight>
            <wp:docPr id="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kZWIxYjMzNWNmMjcxYjEyNTVkM2Q5NThjNmE1ODAifQ=="/>
  </w:docVars>
  <w:rsids>
    <w:rsidRoot w:val="12001B05"/>
    <w:rsid w:val="0E745939"/>
    <w:rsid w:val="12001B05"/>
    <w:rsid w:val="2FDC6A56"/>
    <w:rsid w:val="41A90ECF"/>
    <w:rsid w:val="42235E54"/>
    <w:rsid w:val="72D56E1C"/>
    <w:rsid w:val="75AA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eastAsia" w:ascii="宋体" w:hAnsi="宋体" w:eastAsia="黑体" w:cs="宋体"/>
      <w:b/>
      <w:bCs/>
      <w:kern w:val="0"/>
      <w:sz w:val="32"/>
      <w:szCs w:val="36"/>
      <w:lang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楷体_GB2312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font0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48</Words>
  <Characters>49</Characters>
  <Lines>0</Lines>
  <Paragraphs>0</Paragraphs>
  <TotalTime>51</TotalTime>
  <ScaleCrop>false</ScaleCrop>
  <LinksUpToDate>false</LinksUpToDate>
  <CharactersWithSpaces>49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2022-09-19T08:53:00Z</dcterms:created>
  <dc:creator>袁嘉巍</dc:creator>
  <cp:lastModifiedBy>失心疯</cp:lastModifiedBy>
  <dcterms:modified xsi:type="dcterms:W3CDTF">2025-10-16T04:41:06Z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60E2FD0DC44548C9BFD29AEA287F1E24</vt:lpwstr>
  </property>
  <property fmtid="{D5CDD505-2E9C-101B-9397-08002B2CF9AE}" pid="4" name="KSOTemplateDocerSaveRecord">
    <vt:lpwstr>eyJoZGlkIjoiZDczNmFkZjJlYjBjNDNhMmMwNjdhN2M0NDhiMTJmNTYiLCJ1c2VySWQiOiI2NjIwOTcwMjYifQ==</vt:lpwstr>
  </property>
</Properties>
</file>