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07F29">
      <w:pPr>
        <w:spacing w:before="370" w:line="180" w:lineRule="auto"/>
        <w:ind w:firstLine="1788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b/>
          <w:bCs/>
          <w:spacing w:val="-1"/>
          <w:sz w:val="48"/>
          <w:szCs w:val="48"/>
        </w:rPr>
        <w:t>华道数据</w:t>
      </w:r>
      <w:r>
        <w:rPr>
          <w:rFonts w:hint="eastAsia" w:ascii="微软雅黑" w:hAnsi="微软雅黑" w:eastAsia="微软雅黑" w:cs="微软雅黑"/>
          <w:b/>
          <w:bCs/>
          <w:spacing w:val="-1"/>
          <w:sz w:val="48"/>
          <w:szCs w:val="48"/>
          <w:lang w:val="en-US" w:eastAsia="zh-CN"/>
        </w:rPr>
        <w:t>处理（苏州）</w:t>
      </w:r>
      <w:r>
        <w:rPr>
          <w:rFonts w:ascii="微软雅黑" w:hAnsi="微软雅黑" w:eastAsia="微软雅黑" w:cs="微软雅黑"/>
          <w:b/>
          <w:bCs/>
          <w:spacing w:val="-1"/>
          <w:sz w:val="48"/>
          <w:szCs w:val="48"/>
        </w:rPr>
        <w:t>有限公司</w:t>
      </w:r>
    </w:p>
    <w:p w14:paraId="4CFC25D0">
      <w:pPr>
        <w:spacing w:before="245" w:line="180" w:lineRule="auto"/>
        <w:ind w:firstLine="36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C000"/>
          <w:spacing w:val="-27"/>
          <w:w w:val="98"/>
          <w:sz w:val="28"/>
          <w:szCs w:val="28"/>
        </w:rPr>
        <w:t>一、</w:t>
      </w:r>
      <w:r>
        <w:rPr>
          <w:rFonts w:ascii="微软雅黑" w:hAnsi="微软雅黑" w:eastAsia="微软雅黑" w:cs="微软雅黑"/>
          <w:color w:val="FFC000"/>
          <w:spacing w:val="12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C000"/>
          <w:spacing w:val="-27"/>
          <w:w w:val="98"/>
          <w:sz w:val="36"/>
          <w:szCs w:val="36"/>
        </w:rPr>
        <w:t>公司简介</w:t>
      </w:r>
    </w:p>
    <w:p w14:paraId="3610F1E0">
      <w:pPr>
        <w:spacing w:before="276" w:line="364" w:lineRule="auto"/>
        <w:ind w:left="31" w:right="166" w:firstLine="481"/>
        <w:rPr>
          <w:rFonts w:ascii="微软雅黑" w:hAnsi="微软雅黑" w:eastAsia="微软雅黑" w:cs="微软雅黑"/>
          <w:spacing w:val="-5"/>
          <w:sz w:val="24"/>
          <w:szCs w:val="24"/>
        </w:rPr>
      </w:pPr>
      <w:bookmarkStart w:id="0" w:name="_GoBack"/>
      <w:r>
        <w:rPr>
          <w:rFonts w:ascii="微软雅黑" w:hAnsi="微软雅黑" w:eastAsia="微软雅黑" w:cs="微软雅黑"/>
          <w:spacing w:val="-5"/>
          <w:sz w:val="24"/>
          <w:szCs w:val="24"/>
        </w:rPr>
        <w:t>华道， 消费金融业务流程外包服务商。公司历经多年的发展不变革， 业务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属于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零售金融领域，  客户覆盖银行、信托、消费金融、汽车金融、保险及大型互  联网平台等机构。公司以其创新精神、从业历史悠久、运营规模较大、技术先进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信息安全严苛、人才储备雄厚、市场占有率较高而享誉业界。华道的管理团队主  要成员皆来自业界优秀的金融机构和与业服务公司。公司以客户为中心，</w:t>
      </w:r>
      <w:r>
        <w:rPr>
          <w:rFonts w:ascii="微软雅黑" w:hAnsi="微软雅黑" w:eastAsia="微软雅黑" w:cs="微软雅黑"/>
          <w:b/>
          <w:bCs/>
          <w:color w:val="FF0000"/>
          <w:spacing w:val="-8"/>
          <w:sz w:val="28"/>
          <w:szCs w:val="28"/>
        </w:rPr>
        <w:t>在北京、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8"/>
          <w:sz w:val="28"/>
          <w:szCs w:val="28"/>
          <w:lang w:val="en-US" w:eastAsia="zh-CN"/>
        </w:rPr>
        <w:t>上海，</w:t>
      </w:r>
      <w:r>
        <w:rPr>
          <w:rFonts w:ascii="微软雅黑" w:hAnsi="微软雅黑" w:eastAsia="微软雅黑" w:cs="微软雅黑"/>
          <w:color w:val="FF0000"/>
          <w:spacing w:val="28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"/>
          <w:sz w:val="28"/>
          <w:szCs w:val="28"/>
        </w:rPr>
        <w:t>昆山、徐州、德州、广州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1"/>
          <w:sz w:val="28"/>
          <w:szCs w:val="28"/>
          <w:lang w:eastAsia="zh-CN"/>
        </w:rPr>
        <w:t>，</w:t>
      </w:r>
      <w:r>
        <w:rPr>
          <w:rFonts w:ascii="微软雅黑" w:hAnsi="微软雅黑" w:eastAsia="微软雅黑" w:cs="微软雅黑"/>
          <w:b/>
          <w:bCs/>
          <w:color w:val="FF0000"/>
          <w:spacing w:val="-1"/>
          <w:sz w:val="28"/>
          <w:szCs w:val="28"/>
        </w:rPr>
        <w:t>武汉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1"/>
          <w:sz w:val="28"/>
          <w:szCs w:val="28"/>
          <w:lang w:val="en-US" w:eastAsia="zh-CN"/>
        </w:rPr>
        <w:t xml:space="preserve"> 沈阳 西安  安庆 合肥 成都 15</w:t>
      </w:r>
      <w:r>
        <w:rPr>
          <w:rFonts w:ascii="微软雅黑" w:hAnsi="微软雅黑" w:eastAsia="微软雅黑" w:cs="微软雅黑"/>
          <w:b/>
          <w:bCs/>
          <w:color w:val="FF0000"/>
          <w:spacing w:val="-1"/>
          <w:sz w:val="28"/>
          <w:szCs w:val="28"/>
        </w:rPr>
        <w:t>地建成了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74"/>
          <w:sz w:val="28"/>
          <w:szCs w:val="28"/>
          <w:lang w:val="en-US" w:eastAsia="zh-CN"/>
        </w:rPr>
        <w:t>16</w:t>
      </w:r>
      <w:r>
        <w:rPr>
          <w:rFonts w:ascii="微软雅黑" w:hAnsi="微软雅黑" w:eastAsia="微软雅黑" w:cs="微软雅黑"/>
          <w:b/>
          <w:bCs/>
          <w:color w:val="FF0000"/>
          <w:spacing w:val="-1"/>
          <w:sz w:val="28"/>
          <w:szCs w:val="28"/>
        </w:rPr>
        <w:t>个运营交付中心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形成了规模庞大和网状互备的现代化运营交付体系。</w:t>
      </w:r>
    </w:p>
    <w:bookmarkEnd w:id="0"/>
    <w:p w14:paraId="31C4ACD2">
      <w:pPr>
        <w:spacing w:before="276" w:line="364" w:lineRule="auto"/>
        <w:ind w:left="31" w:right="166" w:firstLine="481"/>
        <w:rPr>
          <w:rFonts w:ascii="微软雅黑" w:hAnsi="微软雅黑" w:eastAsia="微软雅黑" w:cs="微软雅黑"/>
          <w:spacing w:val="-5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华道始终把保护客户数据安全列为公司的优先等级的工作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连续十三年通过了 BS7799/ISO27001信息安全管理体系认证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在 2014 年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2017 年及 2020 年接受了银保监会组织的信息安全大检查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。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华道连续五年导入“精益6Sigma” 管理， 已经将“精益 6Sigma”的思想、工具及方法覆盖了八十多个运营项目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力争培养出更多的绿带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持续提升运营管理水平。华道的“精益 6Sigma”项目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在减少差错、提高回款率、降低录音差错率、提高作业效率等方面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都达到了行业较高水平。</w:t>
      </w:r>
    </w:p>
    <w:p w14:paraId="13B2917B">
      <w:pPr>
        <w:spacing w:before="276" w:line="364" w:lineRule="auto"/>
        <w:ind w:left="31" w:right="166" w:firstLine="481"/>
        <w:rPr>
          <w:rFonts w:ascii="微软雅黑" w:hAnsi="微软雅黑" w:eastAsia="微软雅黑" w:cs="微软雅黑"/>
          <w:spacing w:val="-5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面对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不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断变化的市场环境， 华道从未停止变革不创新的脚步。无论是传统金融机构还是新型金融公司､无论是大银行还是中小银行，只要客户在进行变革和创新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华道都愿意提供与业的金融外包服务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为客户提供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助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力 ｡作为行业创新型企业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华道始终跟客户一起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把握时代脉搏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大胆创新不变革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致力于成为金融机构运营、转型和创新的全方位合作伙伴！</w:t>
      </w:r>
    </w:p>
    <w:p w14:paraId="6AB4D4E7">
      <w:pPr>
        <w:rPr>
          <w:rFonts w:hint="eastAsia" w:eastAsia="宋体"/>
          <w:lang w:eastAsia="zh-CN"/>
        </w:rPr>
        <w:sectPr>
          <w:pgSz w:w="11907" w:h="16839"/>
          <w:pgMar w:top="1337" w:right="1202" w:bottom="0" w:left="1202" w:header="0" w:footer="0" w:gutter="0"/>
          <w:cols w:space="720" w:num="1"/>
        </w:sectPr>
      </w:pPr>
    </w:p>
    <w:p w14:paraId="2B22D3D2">
      <w:pPr>
        <w:spacing w:before="255" w:line="180" w:lineRule="auto"/>
        <w:ind w:firstLine="37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C000"/>
          <w:spacing w:val="-27"/>
          <w:w w:val="98"/>
          <w:sz w:val="28"/>
          <w:szCs w:val="28"/>
        </w:rPr>
        <w:t>二、</w:t>
      </w:r>
      <w:r>
        <w:rPr>
          <w:rFonts w:ascii="微软雅黑" w:hAnsi="微软雅黑" w:eastAsia="微软雅黑" w:cs="微软雅黑"/>
          <w:color w:val="FFC000"/>
          <w:spacing w:val="11"/>
          <w:w w:val="101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C000"/>
          <w:spacing w:val="-27"/>
          <w:w w:val="98"/>
          <w:sz w:val="28"/>
          <w:szCs w:val="28"/>
        </w:rPr>
        <w:t>工作岗位</w:t>
      </w:r>
    </w:p>
    <w:p w14:paraId="46993CB3">
      <w:pPr>
        <w:spacing w:before="254" w:line="180" w:lineRule="auto"/>
        <w:ind w:firstLine="5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0000"/>
          <w:spacing w:val="-11"/>
          <w:sz w:val="28"/>
          <w:szCs w:val="28"/>
        </w:rPr>
        <w:t>1、</w:t>
      </w:r>
      <w:r>
        <w:rPr>
          <w:rFonts w:ascii="微软雅黑" w:hAnsi="微软雅黑" w:eastAsia="微软雅黑" w:cs="微软雅黑"/>
          <w:color w:val="FF0000"/>
          <w:spacing w:val="3"/>
          <w:w w:val="101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0000"/>
          <w:spacing w:val="-11"/>
          <w:sz w:val="28"/>
          <w:szCs w:val="28"/>
        </w:rPr>
        <w:t>银行贷后资产保全</w:t>
      </w:r>
      <w:r>
        <w:rPr>
          <w:rFonts w:ascii="微软雅黑" w:hAnsi="微软雅黑" w:eastAsia="微软雅黑" w:cs="微软雅黑"/>
          <w:color w:val="FF0000"/>
          <w:spacing w:val="-8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1"/>
          <w:sz w:val="28"/>
          <w:szCs w:val="28"/>
        </w:rPr>
        <w:t>（国有六大行</w:t>
      </w:r>
      <w:r>
        <w:rPr>
          <w:rFonts w:ascii="微软雅黑" w:hAnsi="微软雅黑" w:eastAsia="微软雅黑" w:cs="微软雅黑"/>
          <w:color w:val="FF0000"/>
          <w:spacing w:val="-4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1"/>
          <w:sz w:val="28"/>
          <w:szCs w:val="28"/>
        </w:rPr>
        <w:t>，</w:t>
      </w:r>
      <w:r>
        <w:rPr>
          <w:rFonts w:ascii="微软雅黑" w:hAnsi="微软雅黑" w:eastAsia="微软雅黑" w:cs="微软雅黑"/>
          <w:color w:val="FF0000"/>
          <w:spacing w:val="-8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1"/>
          <w:sz w:val="28"/>
          <w:szCs w:val="28"/>
        </w:rPr>
        <w:t>股份制银行）</w:t>
      </w:r>
    </w:p>
    <w:p w14:paraId="1CAF72E2">
      <w:pPr>
        <w:spacing w:before="282" w:line="240" w:lineRule="auto"/>
        <w:ind w:left="29" w:right="28" w:firstLine="602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根据银行业务规定， 通过电话外呼银行信用卡客户，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并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在权限范围内向客户 告知账单欠款提醒的服务。</w:t>
      </w:r>
    </w:p>
    <w:p w14:paraId="41D7F578">
      <w:pPr>
        <w:spacing w:before="282" w:line="240" w:lineRule="auto"/>
        <w:ind w:left="29" w:right="28" w:firstLine="602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岗位要求：</w:t>
      </w:r>
    </w:p>
    <w:p w14:paraId="54662C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9" w:right="28" w:firstLine="602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1、 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专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科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及以上学历，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 xml:space="preserve">金融，电商， 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会计、营销、计算机等与业优先；</w:t>
      </w:r>
    </w:p>
    <w:p w14:paraId="341980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9" w:right="28" w:firstLine="602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2、  普通话标准，语言沟通表达顺畅，工作积极主劢；</w:t>
      </w:r>
    </w:p>
    <w:p w14:paraId="7072D4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9" w:right="28" w:firstLine="602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3、  熟练运用word、  excel、  ppt等软件。</w:t>
      </w:r>
    </w:p>
    <w:p w14:paraId="39FE1E70">
      <w:pPr>
        <w:spacing w:before="289" w:line="180" w:lineRule="auto"/>
        <w:ind w:firstLine="43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0000"/>
          <w:spacing w:val="-13"/>
          <w:sz w:val="28"/>
          <w:szCs w:val="28"/>
        </w:rPr>
        <w:t>2、</w:t>
      </w:r>
      <w:r>
        <w:rPr>
          <w:rFonts w:ascii="微软雅黑" w:hAnsi="微软雅黑" w:eastAsia="微软雅黑" w:cs="微软雅黑"/>
          <w:color w:val="FF0000"/>
          <w:spacing w:val="19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0000"/>
          <w:spacing w:val="-13"/>
          <w:sz w:val="28"/>
          <w:szCs w:val="28"/>
        </w:rPr>
        <w:t>互金贷后资产保全</w:t>
      </w:r>
      <w:r>
        <w:rPr>
          <w:rFonts w:ascii="微软雅黑" w:hAnsi="微软雅黑" w:eastAsia="微软雅黑" w:cs="微软雅黑"/>
          <w:color w:val="FF0000"/>
          <w:spacing w:val="3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3"/>
          <w:sz w:val="28"/>
          <w:szCs w:val="28"/>
        </w:rPr>
        <w:t>（平安消金、招联金融、美团金融）</w:t>
      </w:r>
    </w:p>
    <w:p w14:paraId="59D7A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40" w:lineRule="auto"/>
        <w:ind w:left="29" w:right="28" w:firstLine="602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根据持牌互联网金融机构的业务规定，</w:t>
      </w:r>
      <w:r>
        <w:rPr>
          <w:rFonts w:ascii="微软雅黑" w:hAnsi="微软雅黑" w:eastAsia="微软雅黑" w:cs="微软雅黑"/>
          <w:spacing w:val="2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通过电话外呼持牌互联网金融机构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客户，</w:t>
      </w:r>
      <w:r>
        <w:rPr>
          <w:rFonts w:hint="eastAsia" w:ascii="微软雅黑" w:hAnsi="微软雅黑" w:eastAsia="微软雅黑" w:cs="微软雅黑"/>
          <w:spacing w:val="-2"/>
          <w:sz w:val="21"/>
          <w:szCs w:val="21"/>
          <w:lang w:val="en-US" w:eastAsia="zh-CN"/>
        </w:rPr>
        <w:t>并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在权限范围内向客户告知账单欠款提醒的服务。</w:t>
      </w:r>
    </w:p>
    <w:p w14:paraId="4912A2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firstLine="51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岗位要求：</w:t>
      </w:r>
    </w:p>
    <w:p w14:paraId="75AFEE1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3" w:line="120" w:lineRule="auto"/>
        <w:ind w:firstLine="53"/>
        <w:textAlignment w:val="baseline"/>
        <w:rPr>
          <w:rFonts w:ascii="微软雅黑" w:hAnsi="微软雅黑" w:eastAsia="微软雅黑" w:cs="微软雅黑"/>
          <w:spacing w:val="-3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3"/>
          <w:sz w:val="21"/>
          <w:szCs w:val="21"/>
          <w:lang w:val="en-US" w:eastAsia="zh-CN"/>
        </w:rPr>
        <w:t>专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科及以上学历，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lang w:val="en-US" w:eastAsia="zh-CN"/>
        </w:rPr>
        <w:t>金融，电商，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会计、电商、计算机等与业优先；</w:t>
      </w:r>
    </w:p>
    <w:p w14:paraId="30DD00E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3" w:line="120" w:lineRule="auto"/>
        <w:ind w:firstLine="53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9"/>
          <w:sz w:val="21"/>
          <w:szCs w:val="21"/>
        </w:rPr>
        <w:t>普通话标准，语言沟通表达顺畅，工作积极主</w:t>
      </w:r>
      <w:r>
        <w:rPr>
          <w:rFonts w:hint="eastAsia" w:ascii="微软雅黑" w:hAnsi="微软雅黑" w:eastAsia="微软雅黑" w:cs="微软雅黑"/>
          <w:spacing w:val="-9"/>
          <w:sz w:val="21"/>
          <w:szCs w:val="21"/>
          <w:lang w:val="en-US" w:eastAsia="zh-CN"/>
        </w:rPr>
        <w:t>动</w:t>
      </w:r>
      <w:r>
        <w:rPr>
          <w:rFonts w:ascii="微软雅黑" w:hAnsi="微软雅黑" w:eastAsia="微软雅黑" w:cs="微软雅黑"/>
          <w:spacing w:val="-9"/>
          <w:sz w:val="21"/>
          <w:szCs w:val="21"/>
        </w:rPr>
        <w:t>；</w:t>
      </w:r>
    </w:p>
    <w:p w14:paraId="285EEE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120" w:lineRule="auto"/>
        <w:ind w:firstLine="45"/>
        <w:textAlignment w:val="baseline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3"/>
          <w:w w:val="97"/>
          <w:sz w:val="21"/>
          <w:szCs w:val="21"/>
        </w:rPr>
        <w:t>3、</w:t>
      </w:r>
      <w:r>
        <w:rPr>
          <w:rFonts w:ascii="微软雅黑" w:hAnsi="微软雅黑" w:eastAsia="微软雅黑" w:cs="微软雅黑"/>
          <w:spacing w:val="26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w w:val="97"/>
          <w:sz w:val="21"/>
          <w:szCs w:val="21"/>
        </w:rPr>
        <w:t>熟练运用word、</w:t>
      </w:r>
      <w:r>
        <w:rPr>
          <w:rFonts w:ascii="微软雅黑" w:hAnsi="微软雅黑" w:eastAsia="微软雅黑" w:cs="微软雅黑"/>
          <w:spacing w:val="18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w w:val="97"/>
          <w:sz w:val="21"/>
          <w:szCs w:val="21"/>
        </w:rPr>
        <w:t>excel、</w:t>
      </w:r>
      <w:r>
        <w:rPr>
          <w:rFonts w:ascii="微软雅黑" w:hAnsi="微软雅黑" w:eastAsia="微软雅黑" w:cs="微软雅黑"/>
          <w:spacing w:val="-50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3"/>
          <w:w w:val="97"/>
          <w:sz w:val="21"/>
          <w:szCs w:val="21"/>
        </w:rPr>
        <w:t>ppt等软件。</w:t>
      </w:r>
    </w:p>
    <w:p w14:paraId="522CC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180" w:lineRule="exact"/>
        <w:ind w:firstLine="50"/>
        <w:textAlignment w:val="baseline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0000"/>
          <w:spacing w:val="-17"/>
          <w:w w:val="98"/>
          <w:sz w:val="28"/>
          <w:szCs w:val="28"/>
        </w:rPr>
        <w:t>3、</w:t>
      </w:r>
      <w:r>
        <w:rPr>
          <w:rFonts w:ascii="微软雅黑" w:hAnsi="微软雅黑" w:eastAsia="微软雅黑" w:cs="微软雅黑"/>
          <w:color w:val="FF0000"/>
          <w:spacing w:val="10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0000"/>
          <w:spacing w:val="-17"/>
          <w:w w:val="98"/>
          <w:sz w:val="28"/>
          <w:szCs w:val="28"/>
        </w:rPr>
        <w:t>银行贷后账单分期</w:t>
      </w:r>
      <w:r>
        <w:rPr>
          <w:rFonts w:ascii="微软雅黑" w:hAnsi="微软雅黑" w:eastAsia="微软雅黑" w:cs="微软雅黑"/>
          <w:color w:val="FF0000"/>
          <w:spacing w:val="3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7"/>
          <w:w w:val="98"/>
          <w:sz w:val="28"/>
          <w:szCs w:val="28"/>
        </w:rPr>
        <w:t>（股份制银行，</w:t>
      </w:r>
      <w:r>
        <w:rPr>
          <w:rFonts w:ascii="微软雅黑" w:hAnsi="微软雅黑" w:eastAsia="微软雅黑" w:cs="微软雅黑"/>
          <w:color w:val="FF0000"/>
          <w:spacing w:val="12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b/>
          <w:bCs/>
          <w:color w:val="FF0000"/>
          <w:spacing w:val="-17"/>
          <w:w w:val="98"/>
          <w:sz w:val="28"/>
          <w:szCs w:val="28"/>
        </w:rPr>
        <w:t>城市农商行）</w:t>
      </w:r>
    </w:p>
    <w:p w14:paraId="6397CC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80" w:lineRule="exact"/>
        <w:ind w:left="29" w:right="28" w:firstLine="602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根据银行业务规定， 通过电话外呼银行信用卡客户，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并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在权限范围内向客户 提供信用卡账单</w:t>
      </w:r>
    </w:p>
    <w:p w14:paraId="7D439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80" w:lineRule="exact"/>
        <w:ind w:left="29" w:right="28" w:firstLine="602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分期业务办理。</w:t>
      </w:r>
    </w:p>
    <w:p w14:paraId="4305C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80" w:lineRule="exact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岗位要求：</w:t>
      </w:r>
    </w:p>
    <w:p w14:paraId="659486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3" w:line="120" w:lineRule="auto"/>
        <w:ind w:firstLine="612" w:firstLineChars="300"/>
        <w:textAlignment w:val="baseline"/>
        <w:rPr>
          <w:rFonts w:ascii="微软雅黑" w:hAnsi="微软雅黑" w:eastAsia="微软雅黑" w:cs="微软雅黑"/>
          <w:spacing w:val="-3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3"/>
          <w:sz w:val="21"/>
          <w:szCs w:val="21"/>
          <w:lang w:val="en-US" w:eastAsia="zh-CN"/>
        </w:rPr>
        <w:t>1，专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科及以上学历，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lang w:val="en-US" w:eastAsia="zh-CN"/>
        </w:rPr>
        <w:t>金融，电商，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会计、电商、计算机等与业优先；</w:t>
      </w:r>
    </w:p>
    <w:p w14:paraId="3A620A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80" w:lineRule="exact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2、  普通话标准，语言沟通表达顺畅，工作积极主劢；</w:t>
      </w:r>
    </w:p>
    <w:p w14:paraId="4C197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80" w:lineRule="exact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3、  熟练运用word、  excel、 ppt等软件。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br w:type="textWrapping"/>
      </w:r>
    </w:p>
    <w:p w14:paraId="04B277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</w:p>
    <w:p w14:paraId="0412872E">
      <w:pPr>
        <w:spacing w:before="203" w:line="180" w:lineRule="auto"/>
        <w:ind w:firstLine="22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C000"/>
          <w:spacing w:val="-1"/>
          <w:sz w:val="28"/>
          <w:szCs w:val="28"/>
        </w:rPr>
        <w:t>三、薪酬福利</w:t>
      </w:r>
    </w:p>
    <w:p w14:paraId="23B2BE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40" w:lineRule="auto"/>
        <w:ind w:left="0" w:leftChars="0" w:right="28" w:firstLine="0" w:firstLineChars="0"/>
        <w:jc w:val="both"/>
        <w:textAlignment w:val="baseline"/>
        <w:rPr>
          <w:rFonts w:hint="eastAsia"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薪资结构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底薪2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00+餐补300+排名奖400-1600+绩效+奖金</w:t>
      </w:r>
    </w:p>
    <w:p w14:paraId="5BBFD3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40" w:lineRule="auto"/>
        <w:ind w:left="0" w:leftChars="0" w:right="28" w:firstLine="0" w:firstLineChars="0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综合工资：3000-15000（多劳多得上不封顶）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，</w:t>
      </w:r>
    </w:p>
    <w:p w14:paraId="5F865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40" w:lineRule="auto"/>
        <w:ind w:left="0" w:leftChars="0" w:right="28" w:firstLine="0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color w:val="0000FF"/>
          <w:spacing w:val="-5"/>
          <w:sz w:val="28"/>
          <w:szCs w:val="28"/>
          <w:lang w:val="en-US" w:eastAsia="zh-CN"/>
        </w:rPr>
      </w:pPr>
    </w:p>
    <w:p w14:paraId="2D9EA7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40" w:lineRule="auto"/>
        <w:ind w:left="0" w:leftChars="0" w:right="28" w:firstLine="0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color w:val="0000FF"/>
          <w:spacing w:val="-5"/>
          <w:sz w:val="28"/>
          <w:szCs w:val="28"/>
          <w:lang w:val="en-US" w:eastAsia="zh-CN"/>
        </w:rPr>
      </w:pPr>
    </w:p>
    <w:p w14:paraId="538BE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40" w:lineRule="auto"/>
        <w:ind w:left="0" w:leftChars="0" w:right="28" w:firstLine="0" w:firstLineChars="0"/>
        <w:jc w:val="both"/>
        <w:textAlignment w:val="baseline"/>
        <w:rPr>
          <w:rFonts w:hint="default" w:ascii="微软雅黑" w:hAnsi="微软雅黑" w:eastAsia="微软雅黑" w:cs="微软雅黑"/>
          <w:b/>
          <w:bCs/>
          <w:color w:val="0000FF"/>
          <w:spacing w:val="-5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pacing w:val="-5"/>
          <w:sz w:val="28"/>
          <w:szCs w:val="28"/>
          <w:lang w:val="en-US" w:eastAsia="zh-CN"/>
        </w:rPr>
        <w:t>以下是在职半年以上的工资表，仅供参考。</w:t>
      </w:r>
    </w:p>
    <w:p w14:paraId="5E992700">
      <w:pPr>
        <w:spacing w:before="168" w:line="3535" w:lineRule="exact"/>
        <w:ind w:firstLine="44"/>
        <w:textAlignment w:val="center"/>
      </w:pPr>
      <w:r>
        <w:drawing>
          <wp:inline distT="0" distB="0" distL="0" distR="0">
            <wp:extent cx="5039360" cy="2244725"/>
            <wp:effectExtent l="0" t="0" r="2540" b="317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224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78D7">
      <w:pPr>
        <w:spacing w:before="288" w:line="180" w:lineRule="auto"/>
        <w:ind w:firstLine="17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FF0000"/>
          <w:spacing w:val="-1"/>
          <w:sz w:val="28"/>
          <w:szCs w:val="28"/>
        </w:rPr>
        <w:t>互金贷后资产保全工资情况</w:t>
      </w:r>
    </w:p>
    <w:p w14:paraId="4E07FB84">
      <w:pPr>
        <w:spacing w:before="289" w:line="180" w:lineRule="auto"/>
        <w:ind w:firstLine="1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员工福利：</w:t>
      </w:r>
    </w:p>
    <w:p w14:paraId="13FB43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1、  实习期间购买商业保险， 转正后缴纳五险一金；</w:t>
      </w:r>
    </w:p>
    <w:p w14:paraId="345A5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2、  新进人员提供免费系统的岗前</w:t>
      </w:r>
      <w:r>
        <w:rPr>
          <w:rFonts w:ascii="微软雅黑" w:hAnsi="微软雅黑" w:eastAsia="微软雅黑" w:cs="微软雅黑"/>
          <w:color w:val="auto"/>
          <w:spacing w:val="-5"/>
          <w:sz w:val="21"/>
          <w:szCs w:val="21"/>
          <w:highlight w:val="green"/>
        </w:rPr>
        <w:t>带薪培训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；</w:t>
      </w:r>
    </w:p>
    <w:p w14:paraId="49E3F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  <w:highlight w:val="yellow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  <w:highlight w:val="yellow"/>
        </w:rPr>
        <w:t xml:space="preserve">3、  免费提供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highlight w:val="yellow"/>
          <w:lang w:val="en-US" w:eastAsia="zh-CN"/>
        </w:rPr>
        <w:t>4</w:t>
      </w:r>
      <w:r>
        <w:rPr>
          <w:rFonts w:ascii="微软雅黑" w:hAnsi="微软雅黑" w:eastAsia="微软雅黑" w:cs="微软雅黑"/>
          <w:spacing w:val="-5"/>
          <w:sz w:val="21"/>
          <w:szCs w:val="21"/>
          <w:highlight w:val="yellow"/>
        </w:rPr>
        <w:t xml:space="preserve"> 人间公寓住宿，  内设有空调、独立卫浴间、独立阳台；</w:t>
      </w:r>
    </w:p>
    <w:p w14:paraId="4FE9F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4、  园区内设有食堂， 另设有洗衣房、篮球场、羽毛球场、超市、健身活劢区等；</w:t>
      </w:r>
    </w:p>
    <w:p w14:paraId="3DB3C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5、  公司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会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定期进行户外拓展、生日会、团队旅游等活劢；</w:t>
      </w:r>
    </w:p>
    <w:p w14:paraId="59CF17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5"/>
          <w:sz w:val="21"/>
          <w:szCs w:val="21"/>
        </w:rPr>
        <w:t>6、  公司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和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苏州大学、中国人民大学继续教育学院合作，  为员工提供继续教育平台。</w:t>
      </w:r>
    </w:p>
    <w:p w14:paraId="1B9C6DC2">
      <w:pPr>
        <w:spacing w:before="321" w:line="180" w:lineRule="auto"/>
        <w:ind w:firstLine="1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7"/>
          <w:sz w:val="24"/>
          <w:szCs w:val="24"/>
        </w:rPr>
        <w:t>作息时间：</w:t>
      </w:r>
    </w:p>
    <w:p w14:paraId="5AFED3BB">
      <w:pPr>
        <w:spacing w:before="315" w:line="180" w:lineRule="auto"/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>1、所有项目，全部是长白班、无夜班；</w:t>
      </w:r>
    </w:p>
    <w:p w14:paraId="6484E1F7">
      <w:pPr>
        <w:pStyle w:val="2"/>
        <w:spacing w:before="81"/>
        <w:ind w:left="0" w:leftChars="0" w:firstLine="0" w:firstLineChars="0"/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 xml:space="preserve">2、上午 </w:t>
      </w:r>
      <w:r>
        <w:rPr>
          <w:rFonts w:hint="eastAsia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en-US" w:eastAsia="zh-CN" w:bidi="zh-CN"/>
        </w:rPr>
        <w:t>9:00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 xml:space="preserve"> 上班，下午</w:t>
      </w:r>
      <w:r>
        <w:rPr>
          <w:rFonts w:hint="eastAsia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en-US" w:eastAsia="zh-CN" w:bidi="zh-CN"/>
        </w:rPr>
        <w:t>19:00.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>视</w:t>
      </w:r>
      <w:r>
        <w:rPr>
          <w:rFonts w:hint="eastAsia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en-US" w:eastAsia="zh-CN" w:bidi="zh-CN"/>
        </w:rPr>
        <w:t>自己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>业务</w:t>
      </w:r>
      <w:r>
        <w:rPr>
          <w:rFonts w:hint="eastAsia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en-US" w:eastAsia="zh-CN" w:bidi="zh-CN"/>
        </w:rPr>
        <w:t>完成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>情况加班，加班时间</w:t>
      </w:r>
      <w:r>
        <w:rPr>
          <w:rFonts w:hint="eastAsia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en-US" w:eastAsia="zh-CN" w:bidi="zh-CN"/>
        </w:rPr>
        <w:t>不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-11"/>
          <w:kern w:val="0"/>
          <w:sz w:val="24"/>
          <w:szCs w:val="24"/>
          <w:lang w:val="zh-CN" w:eastAsia="zh-CN" w:bidi="zh-CN"/>
        </w:rPr>
        <w:t xml:space="preserve">等；             </w:t>
      </w:r>
    </w:p>
    <w:p w14:paraId="59281D8E">
      <w:pPr>
        <w:pStyle w:val="2"/>
        <w:spacing w:before="81"/>
        <w:ind w:left="0" w:leftChars="0" w:firstLine="0" w:firstLineChars="0"/>
        <w:rPr>
          <w:rFonts w:ascii="微软雅黑" w:hAnsi="微软雅黑" w:eastAsia="微软雅黑" w:cs="微软雅黑"/>
          <w:spacing w:val="-3"/>
          <w:sz w:val="24"/>
          <w:szCs w:val="24"/>
        </w:rPr>
      </w:pPr>
      <w:r>
        <w:rPr>
          <w:rFonts w:ascii="微软雅黑" w:hAnsi="微软雅黑" w:eastAsia="微软雅黑" w:cs="微软雅黑"/>
          <w:spacing w:val="-11"/>
          <w:sz w:val="24"/>
          <w:szCs w:val="24"/>
        </w:rPr>
        <w:t>3、国家法定节假日正常休息，平常休息采用排班制休息，平均每月休息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5—8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天，</w:t>
      </w:r>
    </w:p>
    <w:p w14:paraId="79EB06E4">
      <w:pPr>
        <w:pStyle w:val="2"/>
        <w:spacing w:before="81"/>
        <w:ind w:firstLine="234" w:firstLineChars="100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具体休息天数视业务情况决定。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br w:type="textWrapping"/>
      </w:r>
      <w:r>
        <w:rPr>
          <w:rFonts w:hint="eastAsia"/>
          <w:lang w:val="zh-CN" w:eastAsia="zh-CN"/>
        </w:rPr>
        <w:t>联系方式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地址：江苏省昆山市花桥经济开发区金华路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 2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号华道数据产业园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[215300]</w:t>
      </w:r>
    </w:p>
    <w:p w14:paraId="54DC6D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（可乘坐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 124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路、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253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路、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 xml:space="preserve">228 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路等公交车至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‘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华道数据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’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站下车）</w:t>
      </w:r>
    </w:p>
    <w:p w14:paraId="2F3EE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ascii="微软雅黑" w:hAnsi="微软雅黑" w:eastAsia="微软雅黑" w:cs="微软雅黑"/>
          <w:spacing w:val="-5"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网址：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http://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fldChar w:fldCharType="begin"/>
      </w:r>
      <w:r>
        <w:rPr>
          <w:rFonts w:ascii="微软雅黑" w:hAnsi="微软雅黑" w:eastAsia="微软雅黑" w:cs="微软雅黑"/>
          <w:spacing w:val="-5"/>
          <w:sz w:val="21"/>
          <w:szCs w:val="21"/>
        </w:rPr>
        <w:instrText xml:space="preserve"> HYPERLINK "http://www.chinadatagroup.com/" \h </w:instrTex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fldChar w:fldCharType="separate"/>
      </w:r>
      <w:r>
        <w:rPr>
          <w:rFonts w:ascii="微软雅黑" w:hAnsi="微软雅黑" w:eastAsia="微软雅黑" w:cs="微软雅黑"/>
          <w:spacing w:val="-5"/>
          <w:sz w:val="21"/>
          <w:szCs w:val="21"/>
        </w:rPr>
        <w:t>www.chinadatagroup.com</w:t>
      </w:r>
      <w:r>
        <w:rPr>
          <w:rFonts w:ascii="微软雅黑" w:hAnsi="微软雅黑" w:eastAsia="微软雅黑" w:cs="微软雅黑"/>
          <w:spacing w:val="-5"/>
          <w:sz w:val="21"/>
          <w:szCs w:val="21"/>
        </w:rPr>
        <w:fldChar w:fldCharType="end"/>
      </w:r>
    </w:p>
    <w:p w14:paraId="5BDAC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left="28" w:right="28" w:firstLine="601"/>
        <w:jc w:val="both"/>
        <w:textAlignment w:val="baseline"/>
        <w:rPr>
          <w:rFonts w:hint="default" w:ascii="微软雅黑" w:hAnsi="微软雅黑" w:eastAsia="微软雅黑" w:cs="微软雅黑"/>
          <w:spacing w:val="-5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-5"/>
          <w:sz w:val="21"/>
          <w:szCs w:val="21"/>
          <w:lang w:val="en-US" w:eastAsia="zh-CN"/>
        </w:rPr>
        <w:t>微信同号  联系人：王路梅  15962623107</w:t>
      </w:r>
    </w:p>
    <w:p w14:paraId="4B8D9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120" w:lineRule="auto"/>
        <w:ind w:right="28"/>
        <w:jc w:val="both"/>
        <w:textAlignment w:val="baseline"/>
        <w:rPr>
          <w:rFonts w:hint="default" w:ascii="微软雅黑" w:hAnsi="微软雅黑" w:eastAsia="微软雅黑" w:cs="微软雅黑"/>
          <w:spacing w:val="-5"/>
          <w:sz w:val="21"/>
          <w:szCs w:val="21"/>
          <w:lang w:val="en-US" w:eastAsia="zh-CN"/>
        </w:rPr>
        <w:sectPr>
          <w:pgSz w:w="11910" w:h="16840"/>
          <w:pgMar w:top="1580" w:right="1140" w:bottom="280" w:left="1680" w:header="720" w:footer="720" w:gutter="0"/>
          <w:cols w:space="720" w:num="1"/>
        </w:sectPr>
      </w:pPr>
    </w:p>
    <w:p w14:paraId="33D941BE">
      <w:pPr>
        <w:rPr>
          <w:rFonts w:hint="eastAsia"/>
          <w:lang w:eastAsia="zh-CN"/>
        </w:rPr>
      </w:pPr>
      <w:r>
        <w:drawing>
          <wp:inline distT="0" distB="0" distL="114300" distR="114300">
            <wp:extent cx="3201670" cy="2730500"/>
            <wp:effectExtent l="0" t="0" r="11430" b="0"/>
            <wp:docPr id="10" name="图片 10" descr="7cefc86b31c48cccd831dd46d89f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cefc86b31c48cccd831dd46d89fb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</w:t>
      </w:r>
      <w:r>
        <w:rPr>
          <w:rFonts w:hint="eastAsia"/>
          <w:lang w:eastAsia="zh-CN"/>
        </w:rPr>
        <w:drawing>
          <wp:inline distT="0" distB="0" distL="114300" distR="114300">
            <wp:extent cx="3108325" cy="2747645"/>
            <wp:effectExtent l="0" t="0" r="3175" b="8255"/>
            <wp:docPr id="11" name="图片 11" descr="4fadacffe52eda0f46991d227bd2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fadacffe52eda0f46991d227bd24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C7C29">
      <w:pPr>
        <w:rPr>
          <w:rFonts w:hint="eastAsia"/>
          <w:lang w:eastAsia="zh-CN"/>
        </w:rPr>
      </w:pPr>
    </w:p>
    <w:p w14:paraId="21D06300">
      <w:pPr>
        <w:spacing w:line="144" w:lineRule="exact"/>
      </w:pPr>
    </w:p>
    <w:p w14:paraId="2D622262">
      <w:pPr>
        <w:spacing w:line="145" w:lineRule="exact"/>
      </w:pPr>
    </w:p>
    <w:p w14:paraId="0CF4725E">
      <w:pPr>
        <w:rPr>
          <w:rFonts w:hint="default" w:ascii="微软雅黑" w:eastAsia="宋体"/>
          <w:sz w:val="21"/>
          <w:lang w:val="en-US" w:eastAsia="zh-CN"/>
        </w:rPr>
      </w:pPr>
      <w:r>
        <w:rPr>
          <w:rFonts w:hint="eastAsia" w:ascii="微软雅黑" w:eastAsia="宋体"/>
          <w:sz w:val="21"/>
          <w:lang w:eastAsia="zh-CN"/>
        </w:rPr>
        <w:drawing>
          <wp:inline distT="0" distB="0" distL="114300" distR="114300">
            <wp:extent cx="3225165" cy="3014345"/>
            <wp:effectExtent l="0" t="0" r="635" b="8255"/>
            <wp:docPr id="12" name="图片 12" descr="28971e28e1c73da06ce0a86fe9db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8971e28e1c73da06ce0a86fe9dbb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eastAsia="宋体"/>
          <w:sz w:val="21"/>
          <w:lang w:val="en-US" w:eastAsia="zh-CN"/>
        </w:rPr>
        <w:t xml:space="preserve">   </w:t>
      </w:r>
      <w:r>
        <w:rPr>
          <w:rFonts w:hint="default" w:ascii="微软雅黑" w:eastAsia="宋体"/>
          <w:sz w:val="21"/>
          <w:lang w:val="en-US" w:eastAsia="zh-CN"/>
        </w:rPr>
        <w:drawing>
          <wp:inline distT="0" distB="0" distL="114300" distR="114300">
            <wp:extent cx="3277235" cy="2914650"/>
            <wp:effectExtent l="0" t="0" r="14605" b="11430"/>
            <wp:docPr id="2" name="图片 2" descr="bdb19ef014f9d0e9bc0667c73c09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b19ef014f9d0e9bc0667c73c09a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D84C">
      <w:pPr>
        <w:rPr>
          <w:rFonts w:hint="default" w:ascii="微软雅黑" w:eastAsia="宋体"/>
          <w:sz w:val="21"/>
          <w:lang w:val="en-US" w:eastAsia="zh-CN"/>
        </w:rPr>
      </w:pPr>
      <w:r>
        <w:rPr>
          <w:rFonts w:hint="default" w:ascii="微软雅黑" w:eastAsia="宋体"/>
          <w:sz w:val="21"/>
          <w:lang w:val="en-US" w:eastAsia="zh-CN"/>
        </w:rPr>
        <w:drawing>
          <wp:inline distT="0" distB="0" distL="114300" distR="114300">
            <wp:extent cx="3284220" cy="2637790"/>
            <wp:effectExtent l="0" t="0" r="5080" b="3810"/>
            <wp:docPr id="14" name="图片 14" descr="bf0d3f360ab08fd1b43f7d6f1de7f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f0d3f360ab08fd1b43f7d6f1de7f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eastAsia="宋体"/>
          <w:sz w:val="21"/>
          <w:lang w:val="en-US" w:eastAsia="zh-CN"/>
        </w:rPr>
        <w:t xml:space="preserve">  </w:t>
      </w:r>
      <w:r>
        <w:rPr>
          <w:rFonts w:hint="default" w:ascii="微软雅黑" w:eastAsia="宋体"/>
          <w:sz w:val="21"/>
          <w:lang w:val="en-US" w:eastAsia="zh-CN"/>
        </w:rPr>
        <w:drawing>
          <wp:inline distT="0" distB="0" distL="114300" distR="114300">
            <wp:extent cx="3234690" cy="2653665"/>
            <wp:effectExtent l="0" t="0" r="3810" b="635"/>
            <wp:docPr id="15" name="图片 15" descr="653c1cb2a6c5ea730f6d221a92e6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53c1cb2a6c5ea730f6d221a92e61d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429" w:right="692" w:bottom="0" w:left="652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90B59"/>
    <w:multiLevelType w:val="singleLevel"/>
    <w:tmpl w:val="A0090B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JiNDUwODM1MjlmYjk5NmZiZjNmYjI5MDAzZjM1NzEifQ=="/>
  </w:docVars>
  <w:rsids>
    <w:rsidRoot w:val="00000000"/>
    <w:rsid w:val="00726300"/>
    <w:rsid w:val="0159301C"/>
    <w:rsid w:val="02A2764B"/>
    <w:rsid w:val="02F23728"/>
    <w:rsid w:val="052A217D"/>
    <w:rsid w:val="063C19DA"/>
    <w:rsid w:val="07220644"/>
    <w:rsid w:val="074502D4"/>
    <w:rsid w:val="0781151E"/>
    <w:rsid w:val="07944DE4"/>
    <w:rsid w:val="083B101E"/>
    <w:rsid w:val="08935065"/>
    <w:rsid w:val="0B7B0D39"/>
    <w:rsid w:val="0EC053E6"/>
    <w:rsid w:val="0F984030"/>
    <w:rsid w:val="10E378D8"/>
    <w:rsid w:val="144025BE"/>
    <w:rsid w:val="162B1D61"/>
    <w:rsid w:val="17D6164F"/>
    <w:rsid w:val="18550589"/>
    <w:rsid w:val="190F4D4F"/>
    <w:rsid w:val="1A0701E0"/>
    <w:rsid w:val="1C5973FF"/>
    <w:rsid w:val="1F0D49FF"/>
    <w:rsid w:val="1FCE61D7"/>
    <w:rsid w:val="23EA427B"/>
    <w:rsid w:val="24D55EFB"/>
    <w:rsid w:val="26127ABA"/>
    <w:rsid w:val="26A256F7"/>
    <w:rsid w:val="285A74F6"/>
    <w:rsid w:val="28FD67FF"/>
    <w:rsid w:val="29172478"/>
    <w:rsid w:val="29220460"/>
    <w:rsid w:val="29C63095"/>
    <w:rsid w:val="2A05726D"/>
    <w:rsid w:val="2C057779"/>
    <w:rsid w:val="2CEB4BC0"/>
    <w:rsid w:val="2D095047"/>
    <w:rsid w:val="2DD45655"/>
    <w:rsid w:val="2EC456C9"/>
    <w:rsid w:val="2FE77605"/>
    <w:rsid w:val="30073ABF"/>
    <w:rsid w:val="3437049E"/>
    <w:rsid w:val="3606727D"/>
    <w:rsid w:val="3628478F"/>
    <w:rsid w:val="36CC36C6"/>
    <w:rsid w:val="383A4675"/>
    <w:rsid w:val="3A804B9A"/>
    <w:rsid w:val="3D7D3613"/>
    <w:rsid w:val="3D8E009E"/>
    <w:rsid w:val="3E8F1850"/>
    <w:rsid w:val="3F1B30E3"/>
    <w:rsid w:val="40027E2B"/>
    <w:rsid w:val="412C782A"/>
    <w:rsid w:val="41B45A71"/>
    <w:rsid w:val="43062126"/>
    <w:rsid w:val="4411694A"/>
    <w:rsid w:val="47EE5F11"/>
    <w:rsid w:val="47F70466"/>
    <w:rsid w:val="47FB6840"/>
    <w:rsid w:val="4ADA1728"/>
    <w:rsid w:val="4DCE3818"/>
    <w:rsid w:val="500876B4"/>
    <w:rsid w:val="506A3970"/>
    <w:rsid w:val="509E3B74"/>
    <w:rsid w:val="514637CA"/>
    <w:rsid w:val="515116D7"/>
    <w:rsid w:val="515626A1"/>
    <w:rsid w:val="515A019A"/>
    <w:rsid w:val="51B353FD"/>
    <w:rsid w:val="53051297"/>
    <w:rsid w:val="53E05A45"/>
    <w:rsid w:val="5479292E"/>
    <w:rsid w:val="55013226"/>
    <w:rsid w:val="552B5DF4"/>
    <w:rsid w:val="56725887"/>
    <w:rsid w:val="56A14404"/>
    <w:rsid w:val="57312F47"/>
    <w:rsid w:val="57E04A72"/>
    <w:rsid w:val="59401C6C"/>
    <w:rsid w:val="59AF294E"/>
    <w:rsid w:val="5A2E7D17"/>
    <w:rsid w:val="5B21162A"/>
    <w:rsid w:val="5FBA1178"/>
    <w:rsid w:val="5FE315A4"/>
    <w:rsid w:val="60D84E80"/>
    <w:rsid w:val="637D3ABD"/>
    <w:rsid w:val="64E738E4"/>
    <w:rsid w:val="67A36FC6"/>
    <w:rsid w:val="68AD66FD"/>
    <w:rsid w:val="68B910F3"/>
    <w:rsid w:val="6B637A3C"/>
    <w:rsid w:val="6BD3071E"/>
    <w:rsid w:val="6DD662A4"/>
    <w:rsid w:val="6EED1AF7"/>
    <w:rsid w:val="70871AD7"/>
    <w:rsid w:val="70D7566B"/>
    <w:rsid w:val="720D22E6"/>
    <w:rsid w:val="735C34E4"/>
    <w:rsid w:val="752244C4"/>
    <w:rsid w:val="782D565A"/>
    <w:rsid w:val="79D37B30"/>
    <w:rsid w:val="7CE300B5"/>
    <w:rsid w:val="7E011868"/>
    <w:rsid w:val="7E084369"/>
    <w:rsid w:val="7E32071E"/>
    <w:rsid w:val="7E521248"/>
    <w:rsid w:val="7E7318ED"/>
    <w:rsid w:val="7F5E259D"/>
    <w:rsid w:val="7F6A4EC2"/>
    <w:rsid w:val="7FC06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1"/>
    <w:pPr>
      <w:spacing w:before="182"/>
      <w:ind w:left="120"/>
      <w:outlineLvl w:val="2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81"/>
      <w:ind w:left="1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1484</Words>
  <Characters>1634</Characters>
  <TotalTime>137</TotalTime>
  <ScaleCrop>false</ScaleCrop>
  <LinksUpToDate>false</LinksUpToDate>
  <CharactersWithSpaces>1773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2021-10-25T05:21:00Z</dcterms:created>
  <dc:creator>user01</dc:creator>
  <cp:lastModifiedBy>娜鲁17311121137</cp:lastModifiedBy>
  <dcterms:modified xsi:type="dcterms:W3CDTF">2025-08-29T02:44:42Z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2021-10-26T09:10:27Z</vt:filetime>
  </property>
  <property fmtid="{D5CDD505-2E9C-101B-9397-08002B2CF9AE}" pid="4" name="KSOProductBuildVer">
    <vt:lpwstr>2052-12.1.0.21915</vt:lpwstr>
  </property>
  <property fmtid="{D5CDD505-2E9C-101B-9397-08002B2CF9AE}" pid="5" name="ICV">
    <vt:lpwstr>1BCED38A1B7A4BF0B4FF529C5561CE9B_13</vt:lpwstr>
  </property>
  <property fmtid="{D5CDD505-2E9C-101B-9397-08002B2CF9AE}" pid="6" name="KSOTemplateDocerSaveRecord">
    <vt:lpwstr>eyJoZGlkIjoiMmIyODhiYjI4ZmU3Mjc2ZTRmZDI1NmE1MjFmMTAzZjYiLCJ1c2VySWQiOiI5NDQ0MTM3MDcifQ==</vt:lpwstr>
  </property>
</Properties>
</file>