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07F29">
      <w:pPr>
        <w:spacing w:before="370" w:line="180" w:lineRule="auto"/>
        <w:ind w:firstLine="1788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b/>
          <w:bCs/>
          <w:spacing w:val="-1"/>
          <w:sz w:val="48"/>
          <w:szCs w:val="48"/>
        </w:rPr>
        <w:t>华道数据</w:t>
      </w:r>
      <w:r>
        <w:rPr>
          <w:rFonts w:hint="eastAsia" w:ascii="微软雅黑" w:hAnsi="微软雅黑" w:eastAsia="微软雅黑" w:cs="微软雅黑"/>
          <w:b/>
          <w:bCs/>
          <w:spacing w:val="-1"/>
          <w:sz w:val="48"/>
          <w:szCs w:val="48"/>
          <w:lang w:val="en-US" w:eastAsia="zh-CN"/>
        </w:rPr>
        <w:t>处理（苏州）</w:t>
      </w:r>
      <w:r>
        <w:rPr>
          <w:rFonts w:ascii="微软雅黑" w:hAnsi="微软雅黑" w:eastAsia="微软雅黑" w:cs="微软雅黑"/>
          <w:b/>
          <w:bCs/>
          <w:spacing w:val="-1"/>
          <w:sz w:val="48"/>
          <w:szCs w:val="48"/>
        </w:rPr>
        <w:t>有限公司</w:t>
      </w:r>
    </w:p>
    <w:p w14:paraId="4CFC25D0">
      <w:pPr>
        <w:spacing w:before="245" w:line="180" w:lineRule="auto"/>
        <w:ind w:firstLine="36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一、</w:t>
      </w:r>
      <w:r>
        <w:rPr>
          <w:rFonts w:ascii="微软雅黑" w:hAnsi="微软雅黑" w:eastAsia="微软雅黑" w:cs="微软雅黑"/>
          <w:color w:val="FFC000"/>
          <w:spacing w:val="1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36"/>
          <w:szCs w:val="36"/>
        </w:rPr>
        <w:t>公司简介</w:t>
      </w:r>
    </w:p>
    <w:p w14:paraId="3610F1E0"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华道， 消费金融业务流程外包服务商。公司历经多年的发展不变革， 业务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val="en-US" w:eastAsia="zh-CN"/>
        </w:rPr>
        <w:t>属于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零售金融领域，  客户覆盖银行、信托、消费金融、汽车金融、保险及大型互  联网平台等机构。公司以其创新精神、从业历史悠久、运营规模较大、技术先进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信息安全严苛、人才储备雄厚、市场占有率较高而享誉业界。华道的管理团队主  要成员皆来自业界优秀的金融机构和与业服务公司。公司以客户为中心，</w:t>
      </w:r>
      <w:r>
        <w:rPr>
          <w:rFonts w:ascii="微软雅黑" w:hAnsi="微软雅黑" w:eastAsia="微软雅黑" w:cs="微软雅黑"/>
          <w:b/>
          <w:bCs/>
          <w:color w:val="FF0000"/>
          <w:spacing w:val="-8"/>
          <w:sz w:val="28"/>
          <w:szCs w:val="28"/>
        </w:rPr>
        <w:t>在北京、</w:t>
      </w:r>
      <w:r>
        <w:rPr>
          <w:rFonts w:ascii="微软雅黑" w:hAnsi="微软雅黑" w:eastAsia="微软雅黑" w:cs="微软雅黑"/>
          <w:color w:val="FF0000"/>
          <w:spacing w:val="28"/>
          <w:w w:val="10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昆山、徐州、德州、广州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lang w:eastAsia="zh-CN"/>
        </w:rPr>
        <w:t>，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武汉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-1"/>
          <w:sz w:val="28"/>
          <w:szCs w:val="28"/>
          <w:lang w:val="en-US" w:eastAsia="zh-CN"/>
        </w:rPr>
        <w:t xml:space="preserve"> 沈阳 西安  安庆 合肥 成都 11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地建成了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74"/>
          <w:sz w:val="28"/>
          <w:szCs w:val="28"/>
          <w:lang w:val="en-US" w:eastAsia="zh-CN"/>
        </w:rPr>
        <w:t>15</w:t>
      </w: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个运营交付中心</w:t>
      </w:r>
      <w:r>
        <w:rPr>
          <w:rFonts w:ascii="微软雅黑" w:hAnsi="微软雅黑" w:eastAsia="微软雅黑" w:cs="微软雅黑"/>
          <w:spacing w:val="-1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形成了规模庞大和网状互备的现代化运营交付体系。</w:t>
      </w:r>
    </w:p>
    <w:p w14:paraId="31C4ACD2"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华道始终把保护客户数据安全列为公司的优先等级的工作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连续十三年通过了 BS7799/ISO27001信息安全管理体系认证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在 2014 年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2017 年及 2020 年接受了银保监会组织的信息安全大检查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。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华道连续五年导入“精益6Sigma” 管理， 已经将“精益 6Sigma”的思想、工具及方法覆盖了八十多个运营项目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力争培养出更多的绿带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持续提升运营管理水平。华道的“精益 6Sigma”项目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在减少差错、提高回款率、降低录音差错率、提高作业效率等方面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都达到了行业较高水平。</w:t>
      </w:r>
    </w:p>
    <w:p w14:paraId="13B2917B">
      <w:pPr>
        <w:spacing w:before="276" w:line="364" w:lineRule="auto"/>
        <w:ind w:left="31" w:right="166" w:firstLine="481"/>
        <w:rPr>
          <w:rFonts w:ascii="微软雅黑" w:hAnsi="微软雅黑" w:eastAsia="微软雅黑" w:cs="微软雅黑"/>
          <w:spacing w:val="-5"/>
          <w:sz w:val="24"/>
          <w:szCs w:val="24"/>
        </w:rPr>
      </w:pPr>
      <w:r>
        <w:rPr>
          <w:rFonts w:ascii="微软雅黑" w:hAnsi="微软雅黑" w:eastAsia="微软雅黑" w:cs="微软雅黑"/>
          <w:spacing w:val="-5"/>
          <w:sz w:val="24"/>
          <w:szCs w:val="24"/>
        </w:rPr>
        <w:t>面对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val="en-US" w:eastAsia="zh-CN"/>
        </w:rPr>
        <w:t>不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断变化的市场环境， 华道从未停止变革不创新的脚步。无论是传统金融机构还是新型金融公司､无论是大银行还是中小银行，只要客户在进行变革和创新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华道都愿意提供与业的金融外包服务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为客户提供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val="en-US" w:eastAsia="zh-CN"/>
        </w:rPr>
        <w:t>助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力 ｡作为行业创新型企业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华道始终跟客户一起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把握时代脉搏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大胆创新不变革</w:t>
      </w:r>
      <w:r>
        <w:rPr>
          <w:rFonts w:hint="eastAsia" w:ascii="微软雅黑" w:hAnsi="微软雅黑" w:eastAsia="微软雅黑" w:cs="微软雅黑"/>
          <w:spacing w:val="-5"/>
          <w:sz w:val="24"/>
          <w:szCs w:val="24"/>
          <w:lang w:eastAsia="zh-CN"/>
        </w:rPr>
        <w:t>，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>致力于成为金融机构运营、转型和创新的全方位合作伙伴！</w:t>
      </w:r>
    </w:p>
    <w:p w14:paraId="159C14DB">
      <w:pPr>
        <w:rPr>
          <w:rFonts w:hint="eastAsia" w:eastAsia="宋体"/>
          <w:lang w:eastAsia="zh-CN"/>
        </w:rPr>
        <w:sectPr>
          <w:pgSz w:w="11907" w:h="16839"/>
          <w:pgMar w:top="1337" w:right="1202" w:bottom="0" w:left="1202" w:header="0" w:footer="0" w:gutter="0"/>
          <w:cols w:space="720" w:num="1"/>
        </w:sectPr>
      </w:pPr>
    </w:p>
    <w:p w14:paraId="2B22D3D2">
      <w:pPr>
        <w:spacing w:before="255" w:line="180" w:lineRule="auto"/>
        <w:ind w:firstLine="37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二、</w:t>
      </w:r>
      <w:r>
        <w:rPr>
          <w:rFonts w:ascii="微软雅黑" w:hAnsi="微软雅黑" w:eastAsia="微软雅黑" w:cs="微软雅黑"/>
          <w:color w:val="FFC000"/>
          <w:spacing w:val="11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C000"/>
          <w:spacing w:val="-27"/>
          <w:w w:val="98"/>
          <w:sz w:val="28"/>
          <w:szCs w:val="28"/>
        </w:rPr>
        <w:t>工作岗位</w:t>
      </w:r>
    </w:p>
    <w:p w14:paraId="46993CB3">
      <w:pPr>
        <w:spacing w:before="254" w:line="180" w:lineRule="auto"/>
        <w:ind w:firstLine="54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1、</w:t>
      </w:r>
      <w:r>
        <w:rPr>
          <w:rFonts w:ascii="微软雅黑" w:hAnsi="微软雅黑" w:eastAsia="微软雅黑" w:cs="微软雅黑"/>
          <w:color w:val="FF0000"/>
          <w:spacing w:val="3"/>
          <w:w w:val="10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银行贷后资产保全</w:t>
      </w:r>
      <w:r>
        <w:rPr>
          <w:rFonts w:ascii="微软雅黑" w:hAnsi="微软雅黑" w:eastAsia="微软雅黑" w:cs="微软雅黑"/>
          <w:color w:val="FF0000"/>
          <w:spacing w:val="-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（国有六大行</w:t>
      </w:r>
      <w:r>
        <w:rPr>
          <w:rFonts w:ascii="微软雅黑" w:hAnsi="微软雅黑" w:eastAsia="微软雅黑" w:cs="微软雅黑"/>
          <w:color w:val="FF0000"/>
          <w:spacing w:val="-48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，</w:t>
      </w:r>
      <w:r>
        <w:rPr>
          <w:rFonts w:ascii="微软雅黑" w:hAnsi="微软雅黑" w:eastAsia="微软雅黑" w:cs="微软雅黑"/>
          <w:color w:val="FF0000"/>
          <w:spacing w:val="-8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1"/>
          <w:sz w:val="28"/>
          <w:szCs w:val="28"/>
        </w:rPr>
        <w:t>股份制银行）</w:t>
      </w:r>
    </w:p>
    <w:p w14:paraId="1CAF72E2"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根据银行业务规定， 通过电话外呼银行信用卡客户，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在权限范围内向客户 告知账单欠款提醒的服务。</w:t>
      </w:r>
    </w:p>
    <w:p w14:paraId="41D7F578">
      <w:pPr>
        <w:spacing w:before="282" w:line="240" w:lineRule="auto"/>
        <w:ind w:left="29" w:right="28" w:firstLine="602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 w14:paraId="54662C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1、 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专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科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及以上学历，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 xml:space="preserve">金融，电商，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会计、营销、计算机等与业优先；</w:t>
      </w:r>
    </w:p>
    <w:p w14:paraId="341980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普通话标准，语言沟通表达顺畅，工作积极主劢；</w:t>
      </w:r>
    </w:p>
    <w:p w14:paraId="7072D4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3、  熟练运用word、  excel、  ppt等软件。</w:t>
      </w:r>
    </w:p>
    <w:p w14:paraId="39FE1E70">
      <w:pPr>
        <w:spacing w:before="289" w:line="180" w:lineRule="auto"/>
        <w:ind w:firstLine="43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2、</w:t>
      </w:r>
      <w:r>
        <w:rPr>
          <w:rFonts w:ascii="微软雅黑" w:hAnsi="微软雅黑" w:eastAsia="微软雅黑" w:cs="微软雅黑"/>
          <w:color w:val="FF0000"/>
          <w:spacing w:val="19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互金贷后资产保全</w:t>
      </w:r>
      <w:r>
        <w:rPr>
          <w:rFonts w:ascii="微软雅黑" w:hAnsi="微软雅黑" w:eastAsia="微软雅黑" w:cs="微软雅黑"/>
          <w:color w:val="FF0000"/>
          <w:spacing w:val="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3"/>
          <w:sz w:val="28"/>
          <w:szCs w:val="28"/>
        </w:rPr>
        <w:t>（平安消金、招联金融、美团金融）</w:t>
      </w:r>
    </w:p>
    <w:p w14:paraId="59D7AB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29" w:right="28" w:firstLine="602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根据持牌互联网金融机构的业务规定，</w:t>
      </w:r>
      <w:r>
        <w:rPr>
          <w:rFonts w:ascii="微软雅黑" w:hAnsi="微软雅黑" w:eastAsia="微软雅黑" w:cs="微软雅黑"/>
          <w:spacing w:val="21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通过电话外呼持牌互联网金融机构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客户，</w:t>
      </w:r>
      <w:r>
        <w:rPr>
          <w:rFonts w:hint="eastAsia" w:ascii="微软雅黑" w:hAnsi="微软雅黑" w:eastAsia="微软雅黑" w:cs="微软雅黑"/>
          <w:spacing w:val="-2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2"/>
          <w:sz w:val="21"/>
          <w:szCs w:val="21"/>
        </w:rPr>
        <w:t>在权限范围内向客户告知账单欠款提醒的服务。</w:t>
      </w:r>
    </w:p>
    <w:p w14:paraId="4912A2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1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 w14:paraId="75AFEE1E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120" w:lineRule="auto"/>
        <w:ind w:firstLine="53"/>
        <w:textAlignment w:val="baseline"/>
        <w:rPr>
          <w:rFonts w:ascii="微软雅黑" w:hAnsi="微软雅黑" w:eastAsia="微软雅黑" w:cs="微软雅黑"/>
          <w:spacing w:val="-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专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科及以上学历，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金融，电商，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会计、电商、计算机等与业优先；</w:t>
      </w:r>
    </w:p>
    <w:p w14:paraId="30DD00E2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120" w:lineRule="auto"/>
        <w:ind w:firstLine="53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9"/>
          <w:sz w:val="21"/>
          <w:szCs w:val="21"/>
        </w:rPr>
        <w:t>普通话标准，语言沟通表达顺畅，工作积极主</w:t>
      </w:r>
      <w:r>
        <w:rPr>
          <w:rFonts w:hint="eastAsia" w:ascii="微软雅黑" w:hAnsi="微软雅黑" w:eastAsia="微软雅黑" w:cs="微软雅黑"/>
          <w:spacing w:val="-9"/>
          <w:sz w:val="21"/>
          <w:szCs w:val="21"/>
          <w:lang w:val="en-US" w:eastAsia="zh-CN"/>
        </w:rPr>
        <w:t>动</w:t>
      </w:r>
      <w:r>
        <w:rPr>
          <w:rFonts w:ascii="微软雅黑" w:hAnsi="微软雅黑" w:eastAsia="微软雅黑" w:cs="微软雅黑"/>
          <w:spacing w:val="-9"/>
          <w:sz w:val="21"/>
          <w:szCs w:val="21"/>
        </w:rPr>
        <w:t>；</w:t>
      </w:r>
    </w:p>
    <w:p w14:paraId="285EEE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5" w:line="120" w:lineRule="auto"/>
        <w:ind w:firstLine="45"/>
        <w:textAlignment w:val="baseline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3、</w:t>
      </w:r>
      <w:r>
        <w:rPr>
          <w:rFonts w:ascii="微软雅黑" w:hAnsi="微软雅黑" w:eastAsia="微软雅黑" w:cs="微软雅黑"/>
          <w:spacing w:val="26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熟练运用word、</w:t>
      </w:r>
      <w:r>
        <w:rPr>
          <w:rFonts w:ascii="微软雅黑" w:hAnsi="微软雅黑" w:eastAsia="微软雅黑" w:cs="微软雅黑"/>
          <w:spacing w:val="18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excel、</w:t>
      </w:r>
      <w:r>
        <w:rPr>
          <w:rFonts w:ascii="微软雅黑" w:hAnsi="微软雅黑" w:eastAsia="微软雅黑" w:cs="微软雅黑"/>
          <w:spacing w:val="-50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spacing w:val="-13"/>
          <w:w w:val="97"/>
          <w:sz w:val="21"/>
          <w:szCs w:val="21"/>
        </w:rPr>
        <w:t>ppt等软件。</w:t>
      </w:r>
    </w:p>
    <w:p w14:paraId="522CC5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0" w:line="180" w:lineRule="exact"/>
        <w:ind w:firstLine="50"/>
        <w:textAlignment w:val="baseline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3、</w:t>
      </w:r>
      <w:r>
        <w:rPr>
          <w:rFonts w:ascii="微软雅黑" w:hAnsi="微软雅黑" w:eastAsia="微软雅黑" w:cs="微软雅黑"/>
          <w:color w:val="FF0000"/>
          <w:spacing w:val="10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银行贷后账单分期</w:t>
      </w:r>
      <w:r>
        <w:rPr>
          <w:rFonts w:ascii="微软雅黑" w:hAnsi="微软雅黑" w:eastAsia="微软雅黑" w:cs="微软雅黑"/>
          <w:color w:val="FF0000"/>
          <w:spacing w:val="37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（股份制银行，</w:t>
      </w:r>
      <w:r>
        <w:rPr>
          <w:rFonts w:ascii="微软雅黑" w:hAnsi="微软雅黑" w:eastAsia="微软雅黑" w:cs="微软雅黑"/>
          <w:color w:val="FF0000"/>
          <w:spacing w:val="1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b/>
          <w:bCs/>
          <w:color w:val="FF0000"/>
          <w:spacing w:val="-17"/>
          <w:w w:val="98"/>
          <w:sz w:val="28"/>
          <w:szCs w:val="28"/>
        </w:rPr>
        <w:t>城市农商行）</w:t>
      </w:r>
    </w:p>
    <w:p w14:paraId="6397CC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根据银行业务规定， 通过电话外呼银行信用卡客户，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并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在权限范围内向客户 提供信用卡账单</w:t>
      </w:r>
    </w:p>
    <w:p w14:paraId="7D439D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9" w:right="28" w:firstLine="602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分期业务办理。</w:t>
      </w:r>
    </w:p>
    <w:p w14:paraId="4305CC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岗位要求：</w:t>
      </w:r>
    </w:p>
    <w:p w14:paraId="659486A6"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3" w:line="120" w:lineRule="auto"/>
        <w:ind w:firstLine="612" w:firstLineChars="300"/>
        <w:textAlignment w:val="baseline"/>
        <w:rPr>
          <w:rFonts w:ascii="微软雅黑" w:hAnsi="微软雅黑" w:eastAsia="微软雅黑" w:cs="微软雅黑"/>
          <w:spacing w:val="-3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1，专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科及以上学历，</w:t>
      </w:r>
      <w:r>
        <w:rPr>
          <w:rFonts w:hint="eastAsia" w:ascii="微软雅黑" w:hAnsi="微软雅黑" w:eastAsia="微软雅黑" w:cs="微软雅黑"/>
          <w:spacing w:val="-3"/>
          <w:sz w:val="21"/>
          <w:szCs w:val="21"/>
          <w:lang w:val="en-US" w:eastAsia="zh-CN"/>
        </w:rPr>
        <w:t>金融，电商，</w:t>
      </w:r>
      <w:r>
        <w:rPr>
          <w:rFonts w:ascii="微软雅黑" w:hAnsi="微软雅黑" w:eastAsia="微软雅黑" w:cs="微软雅黑"/>
          <w:spacing w:val="-3"/>
          <w:sz w:val="21"/>
          <w:szCs w:val="21"/>
        </w:rPr>
        <w:t>会计、电商、计算机等与业优先；</w:t>
      </w:r>
    </w:p>
    <w:p w14:paraId="3A620A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普通话标准，语言沟通表达顺畅，工作积极主劢；</w:t>
      </w:r>
    </w:p>
    <w:p w14:paraId="4C197C8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80" w:lineRule="exact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3、  熟练运用word、  excel、 ppt等软件。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br w:type="textWrapping"/>
      </w:r>
      <w:bookmarkEnd w:id="0"/>
    </w:p>
    <w:p w14:paraId="04B277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</w:p>
    <w:p w14:paraId="0412872E">
      <w:pPr>
        <w:spacing w:before="203" w:line="180" w:lineRule="auto"/>
        <w:ind w:firstLine="22"/>
        <w:outlineLvl w:val="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C000"/>
          <w:spacing w:val="-1"/>
          <w:sz w:val="28"/>
          <w:szCs w:val="28"/>
        </w:rPr>
        <w:t>三、薪酬福利</w:t>
      </w:r>
    </w:p>
    <w:p w14:paraId="5BBFD3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薪资结构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eastAsia="zh-CN"/>
        </w:rPr>
        <w:t>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无责底薪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2000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+餐补（300 元/月） +绩效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+奖金+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住宿免费/外宿补贴（400元/月）； 综合收入2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7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00---10000+，</w:t>
      </w:r>
    </w:p>
    <w:p w14:paraId="5F8654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</w:pPr>
    </w:p>
    <w:p w14:paraId="2D9EA7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hint="eastAsia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</w:pPr>
    </w:p>
    <w:p w14:paraId="538BE4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240" w:lineRule="auto"/>
        <w:ind w:left="0" w:leftChars="0" w:right="28" w:firstLine="0" w:firstLineChars="0"/>
        <w:jc w:val="both"/>
        <w:textAlignment w:val="baseline"/>
        <w:rPr>
          <w:rFonts w:hint="default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FF"/>
          <w:spacing w:val="-5"/>
          <w:sz w:val="28"/>
          <w:szCs w:val="28"/>
          <w:lang w:val="en-US" w:eastAsia="zh-CN"/>
        </w:rPr>
        <w:t>以下是在职半年以上的工资表，仅供参考。</w:t>
      </w:r>
    </w:p>
    <w:p w14:paraId="5E992700">
      <w:pPr>
        <w:spacing w:before="168" w:line="3535" w:lineRule="exact"/>
        <w:ind w:firstLine="44"/>
        <w:textAlignment w:val="center"/>
      </w:pPr>
      <w:r>
        <w:drawing>
          <wp:inline distT="0" distB="0" distL="0" distR="0">
            <wp:extent cx="5039360" cy="2244725"/>
            <wp:effectExtent l="0" t="0" r="2540" b="3175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2244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78D7">
      <w:pPr>
        <w:spacing w:before="288" w:line="180" w:lineRule="auto"/>
        <w:ind w:firstLine="1700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FF0000"/>
          <w:spacing w:val="-1"/>
          <w:sz w:val="28"/>
          <w:szCs w:val="28"/>
        </w:rPr>
        <w:t>互金贷后资产保全工资情况</w:t>
      </w:r>
    </w:p>
    <w:p w14:paraId="4E07FB84">
      <w:pPr>
        <w:spacing w:before="289" w:line="180" w:lineRule="auto"/>
        <w:ind w:firstLine="1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1"/>
          <w:sz w:val="24"/>
          <w:szCs w:val="24"/>
        </w:rPr>
        <w:t>员工福利：</w:t>
      </w:r>
    </w:p>
    <w:p w14:paraId="13FB43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1、  实习期间购买商业保险， 转正后缴纳五险一金；</w:t>
      </w:r>
    </w:p>
    <w:p w14:paraId="345A5D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2、  新进人员提供免费系统的岗前</w:t>
      </w:r>
      <w:r>
        <w:rPr>
          <w:rFonts w:ascii="微软雅黑" w:hAnsi="微软雅黑" w:eastAsia="微软雅黑" w:cs="微软雅黑"/>
          <w:color w:val="auto"/>
          <w:spacing w:val="-5"/>
          <w:sz w:val="21"/>
          <w:szCs w:val="21"/>
          <w:highlight w:val="green"/>
        </w:rPr>
        <w:t>带薪培训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；</w:t>
      </w:r>
    </w:p>
    <w:p w14:paraId="49E3F94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  <w:t xml:space="preserve">3、  免费提供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highlight w:val="yellow"/>
          <w:lang w:val="en-US" w:eastAsia="zh-CN"/>
        </w:rPr>
        <w:t>4</w:t>
      </w:r>
      <w:r>
        <w:rPr>
          <w:rFonts w:ascii="微软雅黑" w:hAnsi="微软雅黑" w:eastAsia="微软雅黑" w:cs="微软雅黑"/>
          <w:spacing w:val="-5"/>
          <w:sz w:val="21"/>
          <w:szCs w:val="21"/>
          <w:highlight w:val="yellow"/>
        </w:rPr>
        <w:t xml:space="preserve"> 人间公寓住宿，  内设有空调、独立卫浴间、独立阳台；</w:t>
      </w:r>
    </w:p>
    <w:p w14:paraId="4FE9F4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4、  园区内设有食堂， 另设有洗衣房、篮球场、羽毛球场、超市、健身活劢区等；</w:t>
      </w:r>
    </w:p>
    <w:p w14:paraId="3DB3C04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5、  公司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定期进行户外拓展、生日会、团队旅游等活劢；</w:t>
      </w:r>
    </w:p>
    <w:p w14:paraId="59CF17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5"/>
          <w:sz w:val="21"/>
          <w:szCs w:val="21"/>
        </w:rPr>
        <w:t>6、  公司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和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苏州大学、中国人民大学继续教育学院合作，  为员工提供继续教育平台。</w:t>
      </w:r>
    </w:p>
    <w:p w14:paraId="1B9C6DC2">
      <w:pPr>
        <w:spacing w:before="321" w:line="180" w:lineRule="auto"/>
        <w:ind w:firstLine="18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b/>
          <w:bCs/>
          <w:spacing w:val="-7"/>
          <w:sz w:val="24"/>
          <w:szCs w:val="24"/>
        </w:rPr>
        <w:t>作息时间：</w:t>
      </w:r>
    </w:p>
    <w:p w14:paraId="5AFED3BB">
      <w:pPr>
        <w:spacing w:before="315" w:line="180" w:lineRule="auto"/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1、所有项目，全部是长白班、无夜班；</w:t>
      </w:r>
    </w:p>
    <w:p w14:paraId="6484E1F7">
      <w:pPr>
        <w:pStyle w:val="2"/>
        <w:spacing w:before="81"/>
        <w:ind w:left="0" w:leftChars="0" w:firstLine="0" w:firstLineChars="0"/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</w:pP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 xml:space="preserve">2、上午 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8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: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3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0 上班，下午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18:30.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视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自己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业务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完成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>情况加班，加班时间</w:t>
      </w:r>
      <w:r>
        <w:rPr>
          <w:rFonts w:hint="eastAsia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en-US" w:eastAsia="zh-CN" w:bidi="zh-CN"/>
        </w:rPr>
        <w:t>不</w:t>
      </w:r>
      <w:r>
        <w:rPr>
          <w:rFonts w:ascii="微软雅黑" w:hAnsi="微软雅黑" w:eastAsia="微软雅黑" w:cs="微软雅黑"/>
          <w:b/>
          <w:bCs/>
          <w:snapToGrid w:val="0"/>
          <w:color w:val="000000"/>
          <w:spacing w:val="-11"/>
          <w:kern w:val="0"/>
          <w:sz w:val="24"/>
          <w:szCs w:val="24"/>
          <w:lang w:val="zh-CN" w:eastAsia="zh-CN" w:bidi="zh-CN"/>
        </w:rPr>
        <w:t xml:space="preserve">等；             </w:t>
      </w:r>
    </w:p>
    <w:p w14:paraId="59281D8E">
      <w:pPr>
        <w:pStyle w:val="2"/>
        <w:spacing w:before="81"/>
        <w:ind w:left="0" w:leftChars="0" w:firstLine="0" w:firstLineChars="0"/>
        <w:rPr>
          <w:rFonts w:ascii="微软雅黑" w:hAnsi="微软雅黑" w:eastAsia="微软雅黑" w:cs="微软雅黑"/>
          <w:spacing w:val="-3"/>
          <w:sz w:val="24"/>
          <w:szCs w:val="24"/>
        </w:rPr>
      </w:pPr>
      <w:r>
        <w:rPr>
          <w:rFonts w:ascii="微软雅黑" w:hAnsi="微软雅黑" w:eastAsia="微软雅黑" w:cs="微软雅黑"/>
          <w:spacing w:val="-11"/>
          <w:sz w:val="24"/>
          <w:szCs w:val="24"/>
        </w:rPr>
        <w:t>3、国家法定节假日正常休息，平常休息采用排班制休息，平均每月休息</w:t>
      </w:r>
      <w:r>
        <w:rPr>
          <w:rFonts w:ascii="微软雅黑" w:hAnsi="微软雅黑" w:eastAsia="微软雅黑" w:cs="微软雅黑"/>
          <w:spacing w:val="11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11"/>
          <w:sz w:val="24"/>
          <w:szCs w:val="24"/>
        </w:rPr>
        <w:t>5—8</w:t>
      </w:r>
      <w:r>
        <w:rPr>
          <w:rFonts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天，</w:t>
      </w:r>
    </w:p>
    <w:p w14:paraId="79EB06E4">
      <w:pPr>
        <w:pStyle w:val="2"/>
        <w:spacing w:before="81"/>
        <w:ind w:firstLine="234" w:firstLineChars="100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ascii="微软雅黑" w:hAnsi="微软雅黑" w:eastAsia="微软雅黑" w:cs="微软雅黑"/>
          <w:spacing w:val="-3"/>
          <w:sz w:val="24"/>
          <w:szCs w:val="24"/>
        </w:rPr>
        <w:t>具体休息天数视业务情况决定。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br w:type="textWrapping"/>
      </w:r>
      <w:r>
        <w:rPr>
          <w:rFonts w:hint="eastAsia"/>
          <w:lang w:val="zh-CN" w:eastAsia="zh-CN"/>
        </w:rPr>
        <w:t>联系方式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地址：江苏省昆山市花桥经济开发区金华路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2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号华道数据产业园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[215300]</w:t>
      </w:r>
    </w:p>
    <w:p w14:paraId="54DC6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（可乘坐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 124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路、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253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路、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 xml:space="preserve">228 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路等公交车至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‘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华道数据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’</w:t>
      </w: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站下车）</w:t>
      </w:r>
    </w:p>
    <w:p w14:paraId="2F3EEE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ascii="微软雅黑" w:hAnsi="微软雅黑" w:eastAsia="微软雅黑" w:cs="微软雅黑"/>
          <w:spacing w:val="-5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</w:rPr>
        <w:t>网址：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http://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begin"/>
      </w:r>
      <w:r>
        <w:rPr>
          <w:rFonts w:ascii="微软雅黑" w:hAnsi="微软雅黑" w:eastAsia="微软雅黑" w:cs="微软雅黑"/>
          <w:spacing w:val="-5"/>
          <w:sz w:val="21"/>
          <w:szCs w:val="21"/>
        </w:rPr>
        <w:instrText xml:space="preserve"> HYPERLINK "http://www.chinadatagroup.com/" \h </w:instrTex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separate"/>
      </w:r>
      <w:r>
        <w:rPr>
          <w:rFonts w:ascii="微软雅黑" w:hAnsi="微软雅黑" w:eastAsia="微软雅黑" w:cs="微软雅黑"/>
          <w:spacing w:val="-5"/>
          <w:sz w:val="21"/>
          <w:szCs w:val="21"/>
        </w:rPr>
        <w:t>www.chinadatagroup.com</w:t>
      </w:r>
      <w:r>
        <w:rPr>
          <w:rFonts w:ascii="微软雅黑" w:hAnsi="微软雅黑" w:eastAsia="微软雅黑" w:cs="微软雅黑"/>
          <w:spacing w:val="-5"/>
          <w:sz w:val="21"/>
          <w:szCs w:val="21"/>
        </w:rPr>
        <w:fldChar w:fldCharType="end"/>
      </w:r>
    </w:p>
    <w:p w14:paraId="5BDAC2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left="28" w:right="28" w:firstLine="601"/>
        <w:jc w:val="both"/>
        <w:textAlignment w:val="baseline"/>
        <w:rPr>
          <w:rFonts w:hint="default" w:ascii="微软雅黑" w:hAnsi="微软雅黑" w:eastAsia="微软雅黑" w:cs="微软雅黑"/>
          <w:spacing w:val="-5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-5"/>
          <w:sz w:val="21"/>
          <w:szCs w:val="21"/>
          <w:lang w:val="en-US" w:eastAsia="zh-CN"/>
        </w:rPr>
        <w:t>微信同号  联系人：王路梅  15962623107</w:t>
      </w:r>
    </w:p>
    <w:p w14:paraId="72FA37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2" w:line="120" w:lineRule="auto"/>
        <w:ind w:right="28"/>
        <w:jc w:val="both"/>
        <w:textAlignment w:val="baseline"/>
        <w:rPr>
          <w:rFonts w:hint="default" w:ascii="微软雅黑" w:hAnsi="微软雅黑" w:eastAsia="微软雅黑" w:cs="微软雅黑"/>
          <w:spacing w:val="-5"/>
          <w:sz w:val="21"/>
          <w:szCs w:val="21"/>
          <w:lang w:val="en-US" w:eastAsia="zh-CN"/>
        </w:rPr>
        <w:sectPr>
          <w:pgSz w:w="11910" w:h="16840"/>
          <w:pgMar w:top="1580" w:right="1140" w:bottom="280" w:left="1680" w:header="720" w:footer="720" w:gutter="0"/>
          <w:cols w:space="720" w:num="1"/>
        </w:sectPr>
      </w:pPr>
    </w:p>
    <w:p w14:paraId="33D941BE">
      <w:pPr>
        <w:rPr>
          <w:rFonts w:hint="eastAsia"/>
          <w:lang w:eastAsia="zh-CN"/>
        </w:rPr>
      </w:pPr>
      <w:r>
        <w:drawing>
          <wp:inline distT="0" distB="0" distL="114300" distR="114300">
            <wp:extent cx="3201670" cy="2730500"/>
            <wp:effectExtent l="0" t="0" r="11430" b="0"/>
            <wp:docPr id="10" name="图片 10" descr="7cefc86b31c48cccd831dd46d89f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cefc86b31c48cccd831dd46d89fb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  <w:lang w:eastAsia="zh-CN"/>
        </w:rPr>
        <w:drawing>
          <wp:inline distT="0" distB="0" distL="114300" distR="114300">
            <wp:extent cx="3108325" cy="2747645"/>
            <wp:effectExtent l="0" t="0" r="3175" b="8255"/>
            <wp:docPr id="11" name="图片 11" descr="4fadacffe52eda0f46991d227bd24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fadacffe52eda0f46991d227bd24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C7C29">
      <w:pPr>
        <w:rPr>
          <w:rFonts w:hint="eastAsia"/>
          <w:lang w:eastAsia="zh-CN"/>
        </w:rPr>
      </w:pPr>
    </w:p>
    <w:p w14:paraId="21D06300">
      <w:pPr>
        <w:spacing w:line="144" w:lineRule="exact"/>
      </w:pPr>
    </w:p>
    <w:p w14:paraId="2D622262">
      <w:pPr>
        <w:spacing w:line="145" w:lineRule="exact"/>
      </w:pPr>
    </w:p>
    <w:p w14:paraId="0CF4725E">
      <w:pPr>
        <w:rPr>
          <w:rFonts w:hint="default" w:ascii="微软雅黑" w:eastAsia="宋体"/>
          <w:sz w:val="21"/>
          <w:lang w:val="en-US" w:eastAsia="zh-CN"/>
        </w:rPr>
      </w:pPr>
      <w:r>
        <w:rPr>
          <w:rFonts w:hint="eastAsia" w:ascii="微软雅黑" w:eastAsia="宋体"/>
          <w:sz w:val="21"/>
          <w:lang w:eastAsia="zh-CN"/>
        </w:rPr>
        <w:drawing>
          <wp:inline distT="0" distB="0" distL="114300" distR="114300">
            <wp:extent cx="3225165" cy="3014345"/>
            <wp:effectExtent l="0" t="0" r="635" b="8255"/>
            <wp:docPr id="12" name="图片 12" descr="28971e28e1c73da06ce0a86fe9dbb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8971e28e1c73da06ce0a86fe9dbb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eastAsia="宋体"/>
          <w:sz w:val="21"/>
          <w:lang w:val="en-US" w:eastAsia="zh-CN"/>
        </w:rPr>
        <w:t xml:space="preserve">   </w:t>
      </w: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77235" cy="2914650"/>
            <wp:effectExtent l="0" t="0" r="14605" b="11430"/>
            <wp:docPr id="2" name="图片 2" descr="bdb19ef014f9d0e9bc0667c73c09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b19ef014f9d0e9bc0667c73c09a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3D84C">
      <w:pPr>
        <w:rPr>
          <w:rFonts w:hint="default" w:ascii="微软雅黑" w:eastAsia="宋体"/>
          <w:sz w:val="21"/>
          <w:lang w:val="en-US" w:eastAsia="zh-CN"/>
        </w:rPr>
      </w:pP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84220" cy="2637790"/>
            <wp:effectExtent l="0" t="0" r="5080" b="3810"/>
            <wp:docPr id="14" name="图片 14" descr="bf0d3f360ab08fd1b43f7d6f1de7f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f0d3f360ab08fd1b43f7d6f1de7f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eastAsia="宋体"/>
          <w:sz w:val="21"/>
          <w:lang w:val="en-US" w:eastAsia="zh-CN"/>
        </w:rPr>
        <w:t xml:space="preserve">  </w:t>
      </w:r>
      <w:r>
        <w:rPr>
          <w:rFonts w:hint="default" w:ascii="微软雅黑" w:eastAsia="宋体"/>
          <w:sz w:val="21"/>
          <w:lang w:val="en-US" w:eastAsia="zh-CN"/>
        </w:rPr>
        <w:drawing>
          <wp:inline distT="0" distB="0" distL="114300" distR="114300">
            <wp:extent cx="3234690" cy="2653665"/>
            <wp:effectExtent l="0" t="0" r="3810" b="635"/>
            <wp:docPr id="15" name="图片 15" descr="653c1cb2a6c5ea730f6d221a92e6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53c1cb2a6c5ea730f6d221a92e61d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429" w:right="692" w:bottom="0" w:left="652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90B59"/>
    <w:multiLevelType w:val="singleLevel"/>
    <w:tmpl w:val="A0090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JiNDUwODM1MjlmYjk5NmZiZjNmYjI5MDAzZjM1NzEifQ=="/>
  </w:docVars>
  <w:rsids>
    <w:rsidRoot w:val="00000000"/>
    <w:rsid w:val="00726300"/>
    <w:rsid w:val="0159301C"/>
    <w:rsid w:val="02A2764B"/>
    <w:rsid w:val="02F23728"/>
    <w:rsid w:val="063C19DA"/>
    <w:rsid w:val="07220644"/>
    <w:rsid w:val="074502D4"/>
    <w:rsid w:val="0781151E"/>
    <w:rsid w:val="07944DE4"/>
    <w:rsid w:val="083B101E"/>
    <w:rsid w:val="08935065"/>
    <w:rsid w:val="0B7B0D39"/>
    <w:rsid w:val="0EC053E6"/>
    <w:rsid w:val="0F984030"/>
    <w:rsid w:val="10E378D8"/>
    <w:rsid w:val="144025BE"/>
    <w:rsid w:val="162B1D61"/>
    <w:rsid w:val="17D6164F"/>
    <w:rsid w:val="18550589"/>
    <w:rsid w:val="190F4D4F"/>
    <w:rsid w:val="1A0701E0"/>
    <w:rsid w:val="1C5973FF"/>
    <w:rsid w:val="1F0D49FF"/>
    <w:rsid w:val="23EA427B"/>
    <w:rsid w:val="24D55EFB"/>
    <w:rsid w:val="26127ABA"/>
    <w:rsid w:val="26A256F7"/>
    <w:rsid w:val="285A74F6"/>
    <w:rsid w:val="28FD67FF"/>
    <w:rsid w:val="29172478"/>
    <w:rsid w:val="29220460"/>
    <w:rsid w:val="29C63095"/>
    <w:rsid w:val="2A05726D"/>
    <w:rsid w:val="2C057779"/>
    <w:rsid w:val="2CEB4BC0"/>
    <w:rsid w:val="2D095047"/>
    <w:rsid w:val="2DD45655"/>
    <w:rsid w:val="2EC456C9"/>
    <w:rsid w:val="2FE77605"/>
    <w:rsid w:val="30073ABF"/>
    <w:rsid w:val="3437049E"/>
    <w:rsid w:val="3606727D"/>
    <w:rsid w:val="3628478F"/>
    <w:rsid w:val="36CC36C6"/>
    <w:rsid w:val="383A4675"/>
    <w:rsid w:val="3A804B9A"/>
    <w:rsid w:val="3D7D3613"/>
    <w:rsid w:val="3D8E009E"/>
    <w:rsid w:val="3E8F1850"/>
    <w:rsid w:val="3F1B30E3"/>
    <w:rsid w:val="40027E2B"/>
    <w:rsid w:val="412C782A"/>
    <w:rsid w:val="41B45A71"/>
    <w:rsid w:val="43062126"/>
    <w:rsid w:val="4411694A"/>
    <w:rsid w:val="47EE5F11"/>
    <w:rsid w:val="47F70466"/>
    <w:rsid w:val="47FB6840"/>
    <w:rsid w:val="4ADA1728"/>
    <w:rsid w:val="4DCE3818"/>
    <w:rsid w:val="500876B4"/>
    <w:rsid w:val="506A3970"/>
    <w:rsid w:val="509E3B74"/>
    <w:rsid w:val="514637CA"/>
    <w:rsid w:val="515116D7"/>
    <w:rsid w:val="515626A1"/>
    <w:rsid w:val="515A019A"/>
    <w:rsid w:val="51B353FD"/>
    <w:rsid w:val="53051297"/>
    <w:rsid w:val="53E05A45"/>
    <w:rsid w:val="5479292E"/>
    <w:rsid w:val="55013226"/>
    <w:rsid w:val="552B5DF4"/>
    <w:rsid w:val="56725887"/>
    <w:rsid w:val="56A14404"/>
    <w:rsid w:val="57312F47"/>
    <w:rsid w:val="57E04A72"/>
    <w:rsid w:val="59401C6C"/>
    <w:rsid w:val="59AF294E"/>
    <w:rsid w:val="5A2E7D17"/>
    <w:rsid w:val="5B21162A"/>
    <w:rsid w:val="5FBA1178"/>
    <w:rsid w:val="5FE315A4"/>
    <w:rsid w:val="60D84E80"/>
    <w:rsid w:val="637D3ABD"/>
    <w:rsid w:val="64E738E4"/>
    <w:rsid w:val="67A36FC6"/>
    <w:rsid w:val="68AD66FD"/>
    <w:rsid w:val="68B910F3"/>
    <w:rsid w:val="6B637A3C"/>
    <w:rsid w:val="6BD3071E"/>
    <w:rsid w:val="6DD662A4"/>
    <w:rsid w:val="6EED1AF7"/>
    <w:rsid w:val="70871AD7"/>
    <w:rsid w:val="70D7566B"/>
    <w:rsid w:val="720D22E6"/>
    <w:rsid w:val="735C34E4"/>
    <w:rsid w:val="752244C4"/>
    <w:rsid w:val="782D565A"/>
    <w:rsid w:val="79D37B30"/>
    <w:rsid w:val="7CE300B5"/>
    <w:rsid w:val="7E084369"/>
    <w:rsid w:val="7E521248"/>
    <w:rsid w:val="7E7318ED"/>
    <w:rsid w:val="7F5E259D"/>
    <w:rsid w:val="7F6A4EC2"/>
    <w:rsid w:val="7FC06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qFormat/>
    <w:uiPriority w:val="1"/>
    <w:pPr>
      <w:spacing w:before="182"/>
      <w:ind w:left="120"/>
      <w:outlineLvl w:val="2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81"/>
      <w:ind w:left="120"/>
    </w:pPr>
    <w:rPr>
      <w:rFonts w:ascii="微软雅黑" w:hAnsi="微软雅黑" w:eastAsia="微软雅黑" w:cs="微软雅黑"/>
      <w:sz w:val="24"/>
      <w:szCs w:val="24"/>
      <w:lang w:val="zh-CN" w:eastAsia="zh-CN" w:bidi="zh-CN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1493</Words>
  <Characters>1638</Characters>
  <TotalTime>104</TotalTime>
  <ScaleCrop>false</ScaleCrop>
  <LinksUpToDate>false</LinksUpToDate>
  <CharactersWithSpaces>1782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2021-10-25T05:21:00Z</dcterms:created>
  <dc:creator>user01</dc:creator>
  <cp:lastModifiedBy>华道:)鹭媺 15962623107</cp:lastModifiedBy>
  <dcterms:modified xsi:type="dcterms:W3CDTF">2024-09-12T08:59:39Z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2021-10-26T09:10:27Z</vt:filetime>
  </property>
  <property fmtid="{D5CDD505-2E9C-101B-9397-08002B2CF9AE}" pid="4" name="KSOProductBuildVer">
    <vt:lpwstr>2052-12.1.0.17827</vt:lpwstr>
  </property>
  <property fmtid="{D5CDD505-2E9C-101B-9397-08002B2CF9AE}" pid="5" name="ICV">
    <vt:lpwstr>1BCED38A1B7A4BF0B4FF529C5561CE9B_13</vt:lpwstr>
  </property>
</Properties>
</file>