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AE73F">
      <w:pPr>
        <w:ind w:firstLine="0" w:firstLineChars="0"/>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湖南丰汇银佳科技股份有限公司招聘简章</w:t>
      </w:r>
    </w:p>
    <w:p w14:paraId="0E1839CC">
      <w:pPr>
        <w:ind w:firstLine="0" w:firstLineChars="0"/>
        <w:jc w:val="center"/>
        <w:rPr>
          <w:rFonts w:ascii="方正小标宋简体" w:hAnsi="方正小标宋简体" w:eastAsia="方正小标宋简体" w:cs="方正小标宋简体"/>
        </w:rPr>
      </w:pPr>
    </w:p>
    <w:p w14:paraId="2A2EE71E">
      <w:pPr>
        <w:numPr>
          <w:ilvl w:val="0"/>
          <w:numId w:val="1"/>
        </w:numPr>
        <w:ind w:firstLine="0" w:firstLineChars="0"/>
        <w:rPr>
          <w:rFonts w:hint="eastAsia" w:ascii="黑体" w:hAnsi="黑体" w:eastAsia="黑体" w:cs="黑体"/>
          <w:b w:val="0"/>
          <w:bCs/>
        </w:rPr>
      </w:pPr>
      <w:bookmarkStart w:id="0" w:name="OLE_LINK5"/>
      <w:r>
        <w:rPr>
          <w:rFonts w:hint="eastAsia" w:ascii="黑体" w:hAnsi="黑体" w:eastAsia="黑体" w:cs="黑体"/>
          <w:b w:val="0"/>
          <w:bCs/>
        </w:rPr>
        <w:t>公司简介</w:t>
      </w:r>
    </w:p>
    <w:bookmarkEnd w:id="0"/>
    <w:p w14:paraId="0D32C7C6">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湖南丰汇银佳科技股份有限公司除了为金融行业客户提供金融设备研发、生产、销售和服务之外，还</w:t>
      </w:r>
      <w:bookmarkStart w:id="1" w:name="OLE_LINK17"/>
      <w:r>
        <w:rPr>
          <w:rFonts w:hint="eastAsia" w:ascii="仿宋_GB2312" w:hAnsi="仿宋_GB2312" w:eastAsia="仿宋_GB2312" w:cs="仿宋_GB2312"/>
          <w:sz w:val="32"/>
          <w:szCs w:val="32"/>
        </w:rPr>
        <w:t>为客户提供整套的金融业务服</w:t>
      </w:r>
      <w:bookmarkEnd w:id="1"/>
      <w:r>
        <w:rPr>
          <w:rFonts w:hint="eastAsia" w:ascii="仿宋_GB2312" w:hAnsi="仿宋_GB2312" w:eastAsia="仿宋_GB2312" w:cs="仿宋_GB2312"/>
          <w:sz w:val="32"/>
          <w:szCs w:val="32"/>
        </w:rPr>
        <w:t>务；是一家以高技术密集、高知识结构为特点的高新技术企业。公司多次受到各级政府多项嘉奖，先后被授予“高新技术企业”、“国家级软件认证企业”、“明星民营科技企业”、“省重点科技创新企业”、“湖南省名牌产品”、“长沙市利税连续三年过1000万企业”、“湖南省著名商标”等诸多荣誉称号。</w:t>
      </w:r>
    </w:p>
    <w:p w14:paraId="381454D2">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公司在北京、上海、广州、浙江、湖南、江西、贵州、湖北等地区设立服务机构，已进驻人民银行、工商银行、农业银行、中国银行、建设银行、交通银行、邮储银行、中信银行、招商银行等，为其提供现金整点清分、ATM清机加钞、凭证扫描录入、数据录入等金融服务，现有服务全国各银行网点300多个，服务员工2000余人，欢迎热忱、积极向上的有志之士加入！公司将提供极具竞争力的</w:t>
      </w:r>
      <w:bookmarkStart w:id="2" w:name="OLE_LINK15"/>
      <w:bookmarkStart w:id="3" w:name="OLE_LINK16"/>
      <w:r>
        <w:rPr>
          <w:rFonts w:hint="eastAsia" w:ascii="仿宋_GB2312" w:hAnsi="仿宋_GB2312" w:eastAsia="仿宋_GB2312" w:cs="仿宋_GB2312"/>
          <w:sz w:val="32"/>
          <w:szCs w:val="32"/>
        </w:rPr>
        <w:t>薪酬机制</w:t>
      </w:r>
      <w:bookmarkEnd w:id="2"/>
      <w:bookmarkEnd w:id="3"/>
      <w:r>
        <w:rPr>
          <w:rFonts w:hint="eastAsia" w:ascii="仿宋_GB2312" w:hAnsi="仿宋_GB2312" w:eastAsia="仿宋_GB2312" w:cs="仿宋_GB2312"/>
          <w:sz w:val="32"/>
          <w:szCs w:val="32"/>
        </w:rPr>
        <w:t>,广阔畅通的晋升渠道！</w:t>
      </w:r>
    </w:p>
    <w:p w14:paraId="429A4DB9">
      <w:pPr>
        <w:numPr>
          <w:ilvl w:val="0"/>
          <w:numId w:val="1"/>
        </w:numPr>
        <w:ind w:firstLine="0" w:firstLineChars="0"/>
        <w:rPr>
          <w:rFonts w:hint="eastAsia" w:ascii="黑体" w:hAnsi="黑体" w:eastAsia="黑体" w:cs="黑体"/>
          <w:b w:val="0"/>
          <w:bCs/>
        </w:rPr>
      </w:pPr>
      <w:r>
        <w:rPr>
          <w:rFonts w:hint="eastAsia" w:ascii="黑体" w:hAnsi="黑体" w:eastAsia="黑体" w:cs="黑体"/>
          <w:b w:val="0"/>
          <w:bCs/>
        </w:rPr>
        <w:t>招聘岗位职责及相关薪酬待遇</w:t>
      </w:r>
    </w:p>
    <w:p w14:paraId="519E08CD">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招聘岗位：银行后台柜员 30人  </w:t>
      </w:r>
    </w:p>
    <w:p w14:paraId="397042EB">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工作内容：从事银行现金整点、结算、核对、帐务处理等相关工作。</w:t>
      </w:r>
    </w:p>
    <w:p w14:paraId="3086412C">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任职要求：17岁以上，女身高155cm, 男身高168cm以上，专业不限，为人诚实，品德好，优秀应届毕业生优先。</w:t>
      </w:r>
    </w:p>
    <w:p w14:paraId="54F090FD">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工作地址：广州、北京、上海、浙江等大城市银行网点；外地银行工作1年后，可申请调回长沙或离家近的城市银行工作。</w:t>
      </w:r>
    </w:p>
    <w:p w14:paraId="140EA6AD">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待    遇：包住，培训期间提供餐补，工资3500-8500元/月，试用期2-3个月，入职购买人身意外商业险，转正并拿到毕业证后购买五险。培训15天左右时间，培训合格后上岗。</w:t>
      </w:r>
    </w:p>
    <w:p w14:paraId="7D40D426">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晋升发展——多途径职业发展通道：</w:t>
      </w:r>
    </w:p>
    <w:p w14:paraId="2BEDFB6F">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通道 1：银行后台柜员→网点项目组长→项目主管→区域风控主管→区域风控经理→总部风控经理……</w:t>
      </w:r>
    </w:p>
    <w:p w14:paraId="034ECEAD">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通道 2：银行后台柜员→分/子公司会计→分/子公司财务主管→经理……</w:t>
      </w:r>
    </w:p>
    <w:p w14:paraId="008626D7">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通道 3：银行后台柜员→综合助理→综合主管→综合经理…</w:t>
      </w:r>
    </w:p>
    <w:p w14:paraId="41A9757C">
      <w:pPr>
        <w:numPr>
          <w:ilvl w:val="0"/>
          <w:numId w:val="1"/>
        </w:numPr>
        <w:ind w:firstLine="0" w:firstLineChars="0"/>
        <w:rPr>
          <w:rFonts w:hint="eastAsia" w:ascii="黑体" w:hAnsi="黑体" w:eastAsia="黑体" w:cs="黑体"/>
          <w:b w:val="0"/>
          <w:bCs/>
        </w:rPr>
      </w:pPr>
      <w:bookmarkStart w:id="4" w:name="OLE_LINK9"/>
      <w:bookmarkStart w:id="5" w:name="OLE_LINK8"/>
      <w:r>
        <w:rPr>
          <w:rFonts w:hint="eastAsia" w:ascii="黑体" w:hAnsi="黑体" w:eastAsia="黑体" w:cs="黑体"/>
          <w:b w:val="0"/>
          <w:bCs/>
        </w:rPr>
        <w:t>健康保障及安全防护条件情况</w:t>
      </w:r>
      <w:bookmarkEnd w:id="4"/>
      <w:bookmarkEnd w:id="5"/>
    </w:p>
    <w:p w14:paraId="462D5E1C">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1、提供良好的工作环境；</w:t>
      </w:r>
    </w:p>
    <w:p w14:paraId="2ECF30D2">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2、进行线上健康讲座</w:t>
      </w:r>
      <w:bookmarkStart w:id="6" w:name="OLE_LINK11"/>
      <w:bookmarkStart w:id="7" w:name="OLE_LINK12"/>
      <w:r>
        <w:rPr>
          <w:rFonts w:hint="eastAsia" w:ascii="仿宋_GB2312" w:hAnsi="仿宋_GB2312" w:eastAsia="仿宋_GB2312" w:cs="仿宋_GB2312"/>
          <w:sz w:val="32"/>
          <w:szCs w:val="32"/>
        </w:rPr>
        <w:t>、</w:t>
      </w:r>
      <w:bookmarkEnd w:id="6"/>
      <w:bookmarkEnd w:id="7"/>
      <w:r>
        <w:rPr>
          <w:rFonts w:hint="eastAsia" w:ascii="仿宋_GB2312" w:hAnsi="仿宋_GB2312" w:eastAsia="仿宋_GB2312" w:cs="仿宋_GB2312"/>
          <w:sz w:val="32"/>
          <w:szCs w:val="32"/>
        </w:rPr>
        <w:t>工作坊，普及健康知识；</w:t>
      </w:r>
    </w:p>
    <w:p w14:paraId="10204214">
      <w:pPr>
        <w:keepNext w:val="0"/>
        <w:keepLines w:val="0"/>
        <w:pageBreakBefore w:val="0"/>
        <w:widowControl w:val="0"/>
        <w:kinsoku/>
        <w:wordWrap/>
        <w:overflowPunct/>
        <w:topLinePunct w:val="0"/>
        <w:autoSpaceDE/>
        <w:autoSpaceDN/>
        <w:bidi w:val="0"/>
        <w:adjustRightInd/>
        <w:snapToGrid/>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3、新员工入职前必须进行安全教育培训，确保掌握基本的安全知识和操作技能。同时，我们定期组织安全应急演练，提高员工应对突发事件的能力。</w:t>
      </w:r>
    </w:p>
    <w:p w14:paraId="290BEF08">
      <w:pPr>
        <w:numPr>
          <w:ilvl w:val="0"/>
          <w:numId w:val="1"/>
        </w:numPr>
        <w:ind w:firstLine="0" w:firstLineChars="0"/>
        <w:rPr>
          <w:rFonts w:hint="eastAsia" w:ascii="黑体" w:hAnsi="黑体" w:eastAsia="黑体" w:cs="黑体"/>
          <w:b w:val="0"/>
          <w:bCs/>
        </w:rPr>
      </w:pPr>
      <w:bookmarkStart w:id="8" w:name="OLE_LINK6"/>
      <w:r>
        <w:rPr>
          <w:rFonts w:hint="eastAsia" w:ascii="黑体" w:hAnsi="黑体" w:eastAsia="黑体" w:cs="黑体"/>
          <w:b w:val="0"/>
          <w:bCs/>
        </w:rPr>
        <w:drawing>
          <wp:anchor distT="0" distB="0" distL="114300" distR="114300" simplePos="0" relativeHeight="251659264" behindDoc="0" locked="0" layoutInCell="1" allowOverlap="1">
            <wp:simplePos x="0" y="0"/>
            <wp:positionH relativeFrom="margin">
              <wp:posOffset>252095</wp:posOffset>
            </wp:positionH>
            <wp:positionV relativeFrom="margin">
              <wp:posOffset>640080</wp:posOffset>
            </wp:positionV>
            <wp:extent cx="2343150" cy="1924050"/>
            <wp:effectExtent l="0" t="0" r="0" b="0"/>
            <wp:wrapTopAndBottom/>
            <wp:docPr id="6" name="图片 6" descr="D:\xiaogf\Desktop\lQLPJwvPAi5oqDbNAk3NAsqwqNC1IzKoy24Edo3L-8DDAA_714_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xiaogf\Desktop\lQLPJwvPAi5oqDbNAk3NAsqwqNC1IzKoy24Edo3L-8DDAA_714_58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43150" cy="1924050"/>
                    </a:xfrm>
                    <a:prstGeom prst="rect">
                      <a:avLst/>
                    </a:prstGeom>
                    <a:noFill/>
                    <a:ln>
                      <a:noFill/>
                    </a:ln>
                  </pic:spPr>
                </pic:pic>
              </a:graphicData>
            </a:graphic>
          </wp:anchor>
        </w:drawing>
      </w:r>
      <w:r>
        <w:rPr>
          <w:rFonts w:hint="eastAsia" w:ascii="黑体" w:hAnsi="黑体" w:eastAsia="黑体" w:cs="黑体"/>
          <w:b w:val="0"/>
          <w:bCs/>
        </w:rPr>
        <w:drawing>
          <wp:anchor distT="0" distB="0" distL="114300" distR="114300" simplePos="0" relativeHeight="251660288" behindDoc="0" locked="0" layoutInCell="1" allowOverlap="1">
            <wp:simplePos x="0" y="0"/>
            <wp:positionH relativeFrom="margin">
              <wp:posOffset>2752725</wp:posOffset>
            </wp:positionH>
            <wp:positionV relativeFrom="margin">
              <wp:posOffset>584835</wp:posOffset>
            </wp:positionV>
            <wp:extent cx="2562225" cy="1971675"/>
            <wp:effectExtent l="0" t="0" r="9525" b="952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2225" cy="1971675"/>
                    </a:xfrm>
                    <a:prstGeom prst="rect">
                      <a:avLst/>
                    </a:prstGeom>
                  </pic:spPr>
                </pic:pic>
              </a:graphicData>
            </a:graphic>
          </wp:anchor>
        </w:drawing>
      </w:r>
      <w:r>
        <w:rPr>
          <w:rFonts w:hint="eastAsia" w:ascii="黑体" w:hAnsi="黑体" w:eastAsia="黑体" w:cs="黑体"/>
          <w:b w:val="0"/>
          <w:bCs/>
        </w:rPr>
        <w:t>工作、生活环境（图片）</w:t>
      </w:r>
      <w:bookmarkEnd w:id="8"/>
    </w:p>
    <w:p w14:paraId="5BF3A559">
      <w:pPr>
        <w:ind w:firstLine="0" w:firstLineChars="0"/>
      </w:pPr>
      <w:r>
        <w:drawing>
          <wp:anchor distT="0" distB="0" distL="114300" distR="114300" simplePos="0" relativeHeight="251661312" behindDoc="0" locked="0" layoutInCell="1" allowOverlap="1">
            <wp:simplePos x="0" y="0"/>
            <wp:positionH relativeFrom="column">
              <wp:posOffset>505460</wp:posOffset>
            </wp:positionH>
            <wp:positionV relativeFrom="paragraph">
              <wp:posOffset>2308860</wp:posOffset>
            </wp:positionV>
            <wp:extent cx="4130040" cy="5448300"/>
            <wp:effectExtent l="0" t="0" r="3810" b="0"/>
            <wp:wrapTopAndBottom/>
            <wp:docPr id="10" name="图片 10" descr="D:\zhouq\Documents\WeChat Files\wxid_g6jbrf6a6ezg21\FileStorage\Temp\f40c52e856fe45d7cfedb3e7579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zhouq\Documents\WeChat Files\wxid_g6jbrf6a6ezg21\FileStorage\Temp\f40c52e856fe45d7cfedb3e7579125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30040" cy="5448300"/>
                    </a:xfrm>
                    <a:prstGeom prst="rect">
                      <a:avLst/>
                    </a:prstGeom>
                    <a:noFill/>
                    <a:ln>
                      <a:noFill/>
                    </a:ln>
                  </pic:spPr>
                </pic:pic>
              </a:graphicData>
            </a:graphic>
          </wp:anchor>
        </w:drawing>
      </w:r>
    </w:p>
    <w:p w14:paraId="539F2795">
      <w:pPr>
        <w:ind w:firstLine="0" w:firstLineChars="0"/>
      </w:pPr>
      <w:bookmarkStart w:id="9" w:name="_GoBack"/>
      <w:bookmarkEnd w:id="9"/>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4542">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937B">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A5BFE">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440F">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0CCC9">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D8D65">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EDDFD"/>
    <w:multiLevelType w:val="singleLevel"/>
    <w:tmpl w:val="20AEDD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Zjg1ZjYxMDYyMDQ1YmYyOGE3YWIyOTk5MGY3YjQifQ=="/>
  </w:docVars>
  <w:rsids>
    <w:rsidRoot w:val="12001B05"/>
    <w:rsid w:val="00014753"/>
    <w:rsid w:val="00153C40"/>
    <w:rsid w:val="00347590"/>
    <w:rsid w:val="00435911"/>
    <w:rsid w:val="00475AEE"/>
    <w:rsid w:val="00502E24"/>
    <w:rsid w:val="00600E19"/>
    <w:rsid w:val="00695CDD"/>
    <w:rsid w:val="006B2CA3"/>
    <w:rsid w:val="006B780D"/>
    <w:rsid w:val="00871525"/>
    <w:rsid w:val="009158DF"/>
    <w:rsid w:val="00916384"/>
    <w:rsid w:val="00963E4C"/>
    <w:rsid w:val="009A1EB3"/>
    <w:rsid w:val="00B72B94"/>
    <w:rsid w:val="00B87D9F"/>
    <w:rsid w:val="00BA4305"/>
    <w:rsid w:val="00C00162"/>
    <w:rsid w:val="00D5613A"/>
    <w:rsid w:val="00E612F0"/>
    <w:rsid w:val="00F403AF"/>
    <w:rsid w:val="00FF3B07"/>
    <w:rsid w:val="0E745939"/>
    <w:rsid w:val="12001B05"/>
    <w:rsid w:val="3B272142"/>
    <w:rsid w:val="41A90ECF"/>
    <w:rsid w:val="42235E54"/>
    <w:rsid w:val="6DC86584"/>
    <w:rsid w:val="72D56E1C"/>
    <w:rsid w:val="75AA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黑体" w:cs="Times New Roman"/>
      <w:b/>
      <w:bCs/>
      <w:kern w:val="0"/>
      <w:szCs w:val="36"/>
    </w:rPr>
  </w:style>
  <w:style w:type="paragraph" w:styleId="3">
    <w:name w:val="heading 4"/>
    <w:basedOn w:val="1"/>
    <w:next w:val="1"/>
    <w:semiHidden/>
    <w:unhideWhenUsed/>
    <w:qFormat/>
    <w:uiPriority w:val="0"/>
    <w:pPr>
      <w:keepNext/>
      <w:keepLines/>
      <w:spacing w:before="280" w:after="290" w:line="372" w:lineRule="auto"/>
      <w:outlineLvl w:val="3"/>
    </w:pPr>
    <w:rPr>
      <w:rFonts w:ascii="Arial" w:hAnsi="Arial" w:eastAsia="楷体_GB2312"/>
      <w:b/>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uiPriority w:val="0"/>
    <w:pPr>
      <w:spacing w:line="240" w:lineRule="auto"/>
    </w:pPr>
    <w:rPr>
      <w:sz w:val="18"/>
      <w:szCs w:val="18"/>
    </w:rPr>
  </w:style>
  <w:style w:type="paragraph" w:styleId="5">
    <w:name w:val="footer"/>
    <w:basedOn w:val="1"/>
    <w:link w:val="12"/>
    <w:uiPriority w:val="0"/>
    <w:pPr>
      <w:tabs>
        <w:tab w:val="center" w:pos="4153"/>
        <w:tab w:val="right" w:pos="8306"/>
      </w:tabs>
      <w:snapToGrid w:val="0"/>
      <w:spacing w:line="240" w:lineRule="atLeast"/>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批注框文本 Char"/>
    <w:basedOn w:val="8"/>
    <w:link w:val="4"/>
    <w:uiPriority w:val="0"/>
    <w:rPr>
      <w:rFonts w:eastAsia="仿宋_GB2312"/>
      <w:kern w:val="2"/>
      <w:sz w:val="18"/>
      <w:szCs w:val="18"/>
    </w:rPr>
  </w:style>
  <w:style w:type="paragraph" w:styleId="10">
    <w:name w:val="List Paragraph"/>
    <w:basedOn w:val="1"/>
    <w:unhideWhenUsed/>
    <w:uiPriority w:val="99"/>
    <w:pPr>
      <w:ind w:firstLine="420"/>
    </w:pPr>
  </w:style>
  <w:style w:type="character" w:customStyle="1" w:styleId="11">
    <w:name w:val="页眉 Char"/>
    <w:basedOn w:val="8"/>
    <w:link w:val="6"/>
    <w:uiPriority w:val="0"/>
    <w:rPr>
      <w:rFonts w:eastAsia="仿宋_GB2312"/>
      <w:kern w:val="2"/>
      <w:sz w:val="18"/>
      <w:szCs w:val="18"/>
    </w:rPr>
  </w:style>
  <w:style w:type="character" w:customStyle="1" w:styleId="12">
    <w:name w:val="页脚 Char"/>
    <w:basedOn w:val="8"/>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875</Words>
  <Characters>907</Characters>
  <Lines>6</Lines>
  <Paragraphs>1</Paragraphs>
  <TotalTime>3</TotalTime>
  <ScaleCrop>false</ScaleCrop>
  <LinksUpToDate>false</LinksUpToDate>
  <CharactersWithSpaces>918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2022-09-19T08:53:00Z</dcterms:created>
  <dc:creator>袁嘉巍</dc:creator>
  <cp:lastModifiedBy>caixiamomo</cp:lastModifiedBy>
  <cp:lastPrinted>2024-09-30T04:08:00Z</cp:lastPrinted>
  <dcterms:modified xsi:type="dcterms:W3CDTF">2024-09-30T06:40:07Z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60E2FD0DC44548C9BFD29AEA287F1E24</vt:lpwstr>
  </property>
</Properties>
</file>