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rPr>
          <w:rFonts w:hint="eastAsia" w:ascii="方正小标宋简体" w:hAnsi="方正小标宋简体" w:eastAsia="方正小标宋简体" w:cs="方正小标宋简体"/>
          <w:sz w:val="44"/>
          <w:szCs w:val="36"/>
          <w:lang w:val="en-US" w:eastAsia="zh-CN"/>
        </w:rPr>
      </w:pPr>
      <w:r>
        <w:rPr>
          <w:rFonts w:hint="eastAsia" w:ascii="方正小标宋简体" w:hAnsi="方正小标宋简体" w:eastAsia="方正小标宋简体" w:cs="方正小标宋简体"/>
          <w:sz w:val="44"/>
          <w:szCs w:val="36"/>
          <w:lang w:val="en-US" w:eastAsia="zh-CN"/>
        </w:rPr>
        <w:t>湖南联益保险代理招聘简章</w:t>
      </w:r>
    </w:p>
    <w:p>
      <w:pPr>
        <w:ind w:left="0" w:leftChars="0" w:firstLine="0" w:firstLineChars="0"/>
        <w:jc w:val="both"/>
        <w:rPr>
          <w:rFonts w:hint="default"/>
          <w:lang w:val="en-US" w:eastAsia="zh-CN"/>
        </w:rPr>
      </w:pPr>
    </w:p>
    <w:p>
      <w:pPr>
        <w:numPr>
          <w:ilvl w:val="0"/>
          <w:numId w:val="1"/>
        </w:numPr>
        <w:ind w:left="0" w:leftChars="0" w:firstLine="0" w:firstLineChars="0"/>
        <w:jc w:val="both"/>
        <w:rPr>
          <w:rFonts w:hint="eastAsia"/>
          <w:lang w:val="en-US" w:eastAsia="zh-CN"/>
        </w:rPr>
      </w:pPr>
      <w:r>
        <w:rPr>
          <w:rFonts w:hint="eastAsia"/>
          <w:lang w:val="en-US" w:eastAsia="zh-CN"/>
        </w:rPr>
        <w:t>公司简介</w:t>
      </w:r>
    </w:p>
    <w:p>
      <w:pPr>
        <w:spacing w:line="300" w:lineRule="atLeast"/>
        <w:ind w:firstLine="560" w:firstLineChars="200"/>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14:textFill>
            <w14:solidFill>
              <w14:schemeClr w14:val="tx1">
                <w14:lumMod w14:val="95000"/>
                <w14:lumOff w14:val="5000"/>
              </w14:schemeClr>
            </w14:solidFill>
          </w14:textFill>
        </w:rPr>
        <w:t>湖南联益保险代理服务有限公司（以下简称为湖南联益），成立于2007年12月19日,是一级法人机构，</w:t>
      </w: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注册资本为800万元，总部</w:t>
      </w:r>
      <w:r>
        <w:rPr>
          <w:rFonts w:hint="eastAsia" w:ascii="仿宋" w:hAnsi="仿宋" w:eastAsia="仿宋"/>
          <w:b w:val="0"/>
          <w:bCs/>
          <w:color w:val="0D0D0D" w:themeColor="text1" w:themeTint="F2"/>
          <w:sz w:val="28"/>
          <w:szCs w:val="22"/>
          <w14:textFill>
            <w14:solidFill>
              <w14:schemeClr w14:val="tx1">
                <w14:lumMod w14:val="95000"/>
                <w14:lumOff w14:val="5000"/>
              </w14:schemeClr>
            </w14:solidFill>
          </w14:textFill>
        </w:rPr>
        <w:t>位于长沙市芙蓉区芙蓉中路388号定王大厦25楼。业务范围</w:t>
      </w:r>
      <w:r>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t>包括</w:t>
      </w:r>
      <w:r>
        <w:rPr>
          <w:rFonts w:hint="eastAsia" w:ascii="仿宋" w:hAnsi="仿宋" w:eastAsia="仿宋"/>
          <w:b w:val="0"/>
          <w:bCs/>
          <w:color w:val="0D0D0D" w:themeColor="text1" w:themeTint="F2"/>
          <w:sz w:val="28"/>
          <w:szCs w:val="22"/>
          <w14:textFill>
            <w14:solidFill>
              <w14:schemeClr w14:val="tx1">
                <w14:lumMod w14:val="95000"/>
                <w14:lumOff w14:val="5000"/>
              </w14:schemeClr>
            </w14:solidFill>
          </w14:textFill>
        </w:rPr>
        <w:t>代理销售保险产品；代理收取保险费；代理相关保险业务的损失勘查和理赔以及中国银保监会批准的其他业务</w:t>
      </w:r>
      <w:r>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t>。</w:t>
      </w:r>
    </w:p>
    <w:p>
      <w:pPr>
        <w:spacing w:line="300" w:lineRule="atLeast"/>
        <w:ind w:firstLine="560" w:firstLineChars="200"/>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t>湖南联益坚持合规经营，严守法律底线。多年来所经营的财险、寿险和团险，按保监部门的要求，严格操作流程、加强内控制度建设、防范经验风险、建立反洗钱管理机制，得到了监管部门的充分肯定和一致好评。</w:t>
      </w:r>
    </w:p>
    <w:p>
      <w:pPr>
        <w:spacing w:line="300" w:lineRule="atLeast"/>
        <w:ind w:firstLine="560" w:firstLineChars="200"/>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t xml:space="preserve"> 湖南联益注重服务质量，坚持“以人为本、诚信务实、开拓创新、回报社会”的服务宗旨。除积极履行专业保险代理公司的职责外，还主动为投保人提供保险咨询与索赔服务，最大限度的维护投保人的利益，为维护社会安定作出一份贡献。</w:t>
      </w:r>
    </w:p>
    <w:p>
      <w:pPr>
        <w:spacing w:line="300" w:lineRule="atLeast"/>
        <w:ind w:firstLine="560" w:firstLineChars="200"/>
        <w:rPr>
          <w:rFonts w:hint="eastAsia" w:ascii="仿宋" w:hAnsi="仿宋" w:eastAsia="仿宋"/>
          <w:b w:val="0"/>
          <w:bCs/>
          <w:color w:val="0D0D0D" w:themeColor="text1" w:themeTint="F2"/>
          <w:sz w:val="28"/>
          <w:szCs w:val="22"/>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14:textFill>
            <w14:solidFill>
              <w14:schemeClr w14:val="tx1">
                <w14:lumMod w14:val="95000"/>
                <w14:lumOff w14:val="5000"/>
              </w14:schemeClr>
            </w14:solidFill>
          </w14:textFill>
        </w:rPr>
        <w:t>湖南联益具有潜在的发展优势。公司拥有一支由保险专家教授、营销专家组成的高管团队</w:t>
      </w:r>
      <w:r>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t>；</w:t>
      </w:r>
      <w:r>
        <w:rPr>
          <w:rFonts w:hint="eastAsia" w:ascii="仿宋" w:hAnsi="仿宋" w:eastAsia="仿宋"/>
          <w:b w:val="0"/>
          <w:bCs/>
          <w:color w:val="0D0D0D" w:themeColor="text1" w:themeTint="F2"/>
          <w:sz w:val="28"/>
          <w:szCs w:val="22"/>
          <w14:textFill>
            <w14:solidFill>
              <w14:schemeClr w14:val="tx1">
                <w14:lumMod w14:val="95000"/>
                <w14:lumOff w14:val="5000"/>
              </w14:schemeClr>
            </w14:solidFill>
          </w14:textFill>
        </w:rPr>
        <w:t>还有一支经过保险学院严格培养的后援队伍</w:t>
      </w:r>
      <w:r>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t>，公司在职员工</w:t>
      </w: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90%以上科班出身毕业于保院</w:t>
      </w:r>
      <w:r>
        <w:rPr>
          <w:rFonts w:hint="eastAsia" w:ascii="仿宋" w:hAnsi="仿宋" w:eastAsia="仿宋"/>
          <w:b w:val="0"/>
          <w:bCs/>
          <w:color w:val="0D0D0D" w:themeColor="text1" w:themeTint="F2"/>
          <w:sz w:val="28"/>
          <w:szCs w:val="22"/>
          <w14:textFill>
            <w14:solidFill>
              <w14:schemeClr w14:val="tx1">
                <w14:lumMod w14:val="95000"/>
                <w14:lumOff w14:val="5000"/>
              </w14:schemeClr>
            </w14:solidFill>
          </w14:textFill>
        </w:rPr>
        <w:t>；</w:t>
      </w:r>
      <w:r>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t>故</w:t>
      </w:r>
      <w:r>
        <w:rPr>
          <w:rFonts w:hint="eastAsia" w:ascii="仿宋" w:hAnsi="仿宋" w:eastAsia="仿宋"/>
          <w:b w:val="0"/>
          <w:bCs/>
          <w:color w:val="0D0D0D" w:themeColor="text1" w:themeTint="F2"/>
          <w:sz w:val="28"/>
          <w:szCs w:val="22"/>
          <w14:textFill>
            <w14:solidFill>
              <w14:schemeClr w14:val="tx1">
                <w14:lumMod w14:val="95000"/>
                <w14:lumOff w14:val="5000"/>
              </w14:schemeClr>
            </w14:solidFill>
          </w14:textFill>
        </w:rPr>
        <w:t>公司机制灵活、决策民主、执行力强。</w:t>
      </w:r>
    </w:p>
    <w:p>
      <w:pPr>
        <w:spacing w:line="300" w:lineRule="atLeast"/>
        <w:ind w:firstLine="560" w:firstLineChars="200"/>
        <w:rPr>
          <w:rFonts w:hint="eastAsia" w:ascii="仿宋" w:hAnsi="仿宋" w:eastAsia="仿宋"/>
          <w:b w:val="0"/>
          <w:bCs/>
          <w:color w:val="0D0D0D" w:themeColor="text1" w:themeTint="F2"/>
          <w:sz w:val="28"/>
          <w:szCs w:val="22"/>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14:textFill>
            <w14:solidFill>
              <w14:schemeClr w14:val="tx1">
                <w14:lumMod w14:val="95000"/>
                <w14:lumOff w14:val="5000"/>
              </w14:schemeClr>
            </w14:solidFill>
          </w14:textFill>
        </w:rPr>
        <w:t>从2019年10月开始招聘至今，累计已为163位保院学子提供在岗实习的就业机会。且公司分公司、部门、机构负责人等重要核心岗位，大部分由保院优秀学子任职。现因公司扩张发展需要，针对应届毕业生，提供</w:t>
      </w:r>
      <w:r>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t>工作</w:t>
      </w:r>
      <w:r>
        <w:rPr>
          <w:rFonts w:hint="eastAsia" w:ascii="仿宋" w:hAnsi="仿宋" w:eastAsia="仿宋"/>
          <w:b w:val="0"/>
          <w:bCs/>
          <w:color w:val="0D0D0D" w:themeColor="text1" w:themeTint="F2"/>
          <w:sz w:val="28"/>
          <w:szCs w:val="22"/>
          <w14:textFill>
            <w14:solidFill>
              <w14:schemeClr w14:val="tx1">
                <w14:lumMod w14:val="95000"/>
                <w14:lumOff w14:val="5000"/>
              </w14:schemeClr>
            </w14:solidFill>
          </w14:textFill>
        </w:rPr>
        <w:t>岗位，诚聘优秀人才！</w:t>
      </w:r>
    </w:p>
    <w:p>
      <w:pPr>
        <w:spacing w:line="300" w:lineRule="atLeast"/>
        <w:ind w:firstLine="560" w:firstLineChars="200"/>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p>
    <w:p>
      <w:pPr>
        <w:numPr>
          <w:ilvl w:val="0"/>
          <w:numId w:val="1"/>
        </w:numPr>
        <w:ind w:left="0" w:leftChars="0" w:firstLine="0" w:firstLineChars="0"/>
        <w:jc w:val="both"/>
        <w:rPr>
          <w:rFonts w:hint="eastAsia" w:ascii="仿宋" w:hAnsi="仿宋" w:eastAsia="仿宋"/>
          <w:b/>
          <w:bCs w:val="0"/>
          <w:color w:val="0D0D0D" w:themeColor="text1" w:themeTint="F2"/>
          <w:sz w:val="28"/>
          <w:szCs w:val="22"/>
          <w:lang w:eastAsia="zh-CN"/>
          <w14:textFill>
            <w14:solidFill>
              <w14:schemeClr w14:val="tx1">
                <w14:lumMod w14:val="95000"/>
                <w14:lumOff w14:val="5000"/>
              </w14:schemeClr>
            </w14:solidFill>
          </w14:textFill>
        </w:rPr>
      </w:pPr>
      <w:r>
        <w:rPr>
          <w:rFonts w:hint="default"/>
          <w:lang w:val="en-US" w:eastAsia="zh-CN"/>
        </w:rPr>
        <w:t>招聘岗位职责</w:t>
      </w:r>
    </w:p>
    <w:p>
      <w:pPr>
        <w:spacing w:line="300" w:lineRule="atLeast"/>
        <w:ind w:left="0" w:leftChars="0" w:firstLine="0" w:firstLineChars="0"/>
        <w:rPr>
          <w:rFonts w:hint="eastAsia" w:ascii="仿宋" w:hAnsi="仿宋" w:eastAsia="仿宋"/>
          <w:b w:val="0"/>
          <w:bCs/>
          <w:color w:val="333333"/>
          <w:sz w:val="28"/>
          <w:szCs w:val="28"/>
          <w:lang w:eastAsia="zh-CN"/>
        </w:rPr>
      </w:pPr>
      <w:r>
        <w:rPr>
          <w:rFonts w:hint="eastAsia" w:ascii="仿宋" w:hAnsi="仿宋" w:eastAsia="仿宋"/>
          <w:b/>
          <w:bCs w:val="0"/>
          <w:color w:val="FF0000"/>
          <w:sz w:val="28"/>
          <w:szCs w:val="28"/>
          <w:lang w:val="en-US" w:eastAsia="zh-CN"/>
        </w:rPr>
        <w:t>1、</w:t>
      </w:r>
      <w:r>
        <w:rPr>
          <w:rFonts w:hint="eastAsia" w:ascii="仿宋" w:hAnsi="仿宋" w:eastAsia="仿宋"/>
          <w:b/>
          <w:bCs w:val="0"/>
          <w:color w:val="FF0000"/>
          <w:sz w:val="28"/>
          <w:szCs w:val="28"/>
          <w:lang w:eastAsia="zh-CN"/>
        </w:rPr>
        <w:t>会计</w:t>
      </w:r>
    </w:p>
    <w:p>
      <w:pPr>
        <w:numPr>
          <w:ilvl w:val="0"/>
          <w:numId w:val="0"/>
        </w:numPr>
        <w:spacing w:line="300" w:lineRule="atLeast"/>
        <w:rPr>
          <w:rFonts w:hint="eastAsia" w:ascii="仿宋" w:hAnsi="仿宋" w:eastAsia="仿宋"/>
          <w:b/>
          <w:bCs w:val="0"/>
          <w:color w:val="0D0D0D" w:themeColor="text1" w:themeTint="F2"/>
          <w:sz w:val="28"/>
          <w:szCs w:val="22"/>
          <w:lang w:eastAsia="zh-CN"/>
          <w14:textFill>
            <w14:solidFill>
              <w14:schemeClr w14:val="tx1">
                <w14:lumMod w14:val="95000"/>
                <w14:lumOff w14:val="5000"/>
              </w14:schemeClr>
            </w14:solidFill>
          </w14:textFill>
        </w:rPr>
      </w:pPr>
      <w:r>
        <w:rPr>
          <w:rFonts w:ascii="仿宋" w:hAnsi="仿宋" w:eastAsia="仿宋"/>
          <w:b w:val="0"/>
          <w:bCs/>
          <w:color w:val="333333"/>
          <w:sz w:val="28"/>
          <w:szCs w:val="28"/>
        </w:rPr>
        <w:t>所属部门：</w:t>
      </w:r>
      <w:r>
        <w:rPr>
          <w:rFonts w:hint="eastAsia" w:ascii="仿宋" w:hAnsi="仿宋" w:eastAsia="仿宋"/>
          <w:b w:val="0"/>
          <w:bCs/>
          <w:color w:val="333333"/>
          <w:sz w:val="28"/>
          <w:szCs w:val="28"/>
          <w:lang w:eastAsia="zh-CN"/>
        </w:rPr>
        <w:t>财务</w:t>
      </w:r>
      <w:r>
        <w:rPr>
          <w:rFonts w:ascii="仿宋" w:hAnsi="仿宋" w:eastAsia="仿宋"/>
          <w:b w:val="0"/>
          <w:bCs/>
          <w:color w:val="333333"/>
          <w:sz w:val="28"/>
          <w:szCs w:val="28"/>
        </w:rPr>
        <w:t>部</w:t>
      </w:r>
      <w:r>
        <w:rPr>
          <w:rFonts w:hint="eastAsia" w:ascii="仿宋" w:hAnsi="仿宋" w:eastAsia="仿宋"/>
          <w:b w:val="0"/>
          <w:bCs/>
          <w:color w:val="333333"/>
          <w:sz w:val="28"/>
          <w:szCs w:val="28"/>
        </w:rPr>
        <w:t>；</w:t>
      </w:r>
      <w:r>
        <w:rPr>
          <w:rFonts w:ascii="仿宋" w:hAnsi="仿宋" w:eastAsia="仿宋"/>
          <w:b w:val="0"/>
          <w:bCs/>
          <w:color w:val="333333"/>
          <w:sz w:val="28"/>
          <w:szCs w:val="28"/>
        </w:rPr>
        <w:t xml:space="preserve"> 人数：</w:t>
      </w:r>
      <w:r>
        <w:rPr>
          <w:rFonts w:hint="eastAsia" w:ascii="仿宋" w:hAnsi="仿宋" w:eastAsia="仿宋"/>
          <w:b w:val="0"/>
          <w:bCs/>
          <w:color w:val="333333"/>
          <w:sz w:val="28"/>
          <w:szCs w:val="28"/>
          <w:lang w:val="en-US" w:eastAsia="zh-CN"/>
        </w:rPr>
        <w:t>2</w:t>
      </w:r>
      <w:r>
        <w:rPr>
          <w:rFonts w:hint="eastAsia" w:ascii="仿宋" w:hAnsi="仿宋" w:eastAsia="仿宋"/>
          <w:b w:val="0"/>
          <w:bCs/>
          <w:color w:val="333333"/>
          <w:sz w:val="28"/>
          <w:szCs w:val="28"/>
        </w:rPr>
        <w:t>名</w:t>
      </w:r>
    </w:p>
    <w:p>
      <w:pPr>
        <w:numPr>
          <w:ilvl w:val="0"/>
          <w:numId w:val="0"/>
        </w:numPr>
        <w:spacing w:line="300" w:lineRule="atLeast"/>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t>岗位职责：</w:t>
      </w:r>
    </w:p>
    <w:p>
      <w:pPr>
        <w:numPr>
          <w:ilvl w:val="0"/>
          <w:numId w:val="0"/>
        </w:numPr>
        <w:spacing w:line="300" w:lineRule="atLeast"/>
        <w:rPr>
          <w:rFonts w:hint="default"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（1）</w:t>
      </w:r>
      <w:r>
        <w:rPr>
          <w:rFonts w:hint="default"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负责审核资金收付凭证</w:t>
      </w: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w:t>
      </w:r>
      <w:r>
        <w:rPr>
          <w:rFonts w:hint="default"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编制转账凭证</w:t>
      </w:r>
    </w:p>
    <w:p>
      <w:pPr>
        <w:numPr>
          <w:ilvl w:val="0"/>
          <w:numId w:val="0"/>
        </w:numPr>
        <w:spacing w:line="300" w:lineRule="atLeast"/>
        <w:rPr>
          <w:rFonts w:hint="default"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（2）</w:t>
      </w:r>
      <w:r>
        <w:rPr>
          <w:rFonts w:hint="default"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负责账薄登记工作，并进行账账、账实核对</w:t>
      </w:r>
    </w:p>
    <w:p>
      <w:pPr>
        <w:numPr>
          <w:ilvl w:val="0"/>
          <w:numId w:val="0"/>
        </w:numPr>
        <w:spacing w:line="300" w:lineRule="atLeast"/>
        <w:rPr>
          <w:rFonts w:hint="default"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（3）</w:t>
      </w:r>
      <w:r>
        <w:rPr>
          <w:rFonts w:hint="default"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负责结账、编制会计报表，安排各项税费的申报事宜</w:t>
      </w:r>
    </w:p>
    <w:p>
      <w:pPr>
        <w:numPr>
          <w:ilvl w:val="0"/>
          <w:numId w:val="0"/>
        </w:numPr>
        <w:spacing w:line="300" w:lineRule="atLeast"/>
        <w:ind w:leftChars="0"/>
        <w:rPr>
          <w:rFonts w:hint="default"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（4）完成上级主管交办的各项工作</w:t>
      </w:r>
    </w:p>
    <w:p>
      <w:pPr>
        <w:numPr>
          <w:ilvl w:val="0"/>
          <w:numId w:val="0"/>
        </w:numPr>
        <w:spacing w:line="300" w:lineRule="atLeast"/>
        <w:rPr>
          <w:rFonts w:hint="default"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p>
    <w:p>
      <w:pPr>
        <w:spacing w:line="300" w:lineRule="atLeast"/>
        <w:ind w:left="0" w:leftChars="0" w:firstLine="0" w:firstLineChars="0"/>
        <w:rPr>
          <w:rFonts w:hint="eastAsia" w:ascii="仿宋" w:hAnsi="仿宋" w:eastAsia="仿宋"/>
          <w:b w:val="0"/>
          <w:bCs/>
          <w:color w:val="333333"/>
          <w:sz w:val="28"/>
          <w:szCs w:val="28"/>
          <w:lang w:eastAsia="zh-CN"/>
        </w:rPr>
      </w:pPr>
      <w:r>
        <w:rPr>
          <w:rFonts w:hint="eastAsia" w:ascii="仿宋" w:hAnsi="仿宋" w:eastAsia="仿宋"/>
          <w:b/>
          <w:bCs w:val="0"/>
          <w:color w:val="FF0000"/>
          <w:sz w:val="28"/>
          <w:szCs w:val="28"/>
          <w:lang w:val="en-US" w:eastAsia="zh-CN"/>
        </w:rPr>
        <w:t>2、</w:t>
      </w:r>
      <w:r>
        <w:rPr>
          <w:rFonts w:hint="eastAsia" w:ascii="仿宋" w:hAnsi="仿宋" w:eastAsia="仿宋"/>
          <w:b/>
          <w:bCs w:val="0"/>
          <w:color w:val="FF0000"/>
          <w:sz w:val="28"/>
          <w:szCs w:val="28"/>
          <w:lang w:eastAsia="zh-CN"/>
        </w:rPr>
        <w:t>渠道</w:t>
      </w:r>
      <w:r>
        <w:rPr>
          <w:rFonts w:hint="eastAsia" w:ascii="仿宋" w:hAnsi="仿宋" w:eastAsia="仿宋"/>
          <w:b/>
          <w:bCs w:val="0"/>
          <w:color w:val="FF0000"/>
          <w:sz w:val="28"/>
          <w:szCs w:val="28"/>
          <w:lang w:val="en-US" w:eastAsia="zh-CN"/>
        </w:rPr>
        <w:t>对接</w:t>
      </w:r>
      <w:r>
        <w:rPr>
          <w:rFonts w:hint="eastAsia" w:ascii="仿宋" w:hAnsi="仿宋" w:eastAsia="仿宋"/>
          <w:b/>
          <w:bCs w:val="0"/>
          <w:color w:val="FF0000"/>
          <w:sz w:val="28"/>
          <w:szCs w:val="28"/>
          <w:lang w:eastAsia="zh-CN"/>
        </w:rPr>
        <w:t>岗</w:t>
      </w:r>
    </w:p>
    <w:p>
      <w:pPr>
        <w:numPr>
          <w:ilvl w:val="0"/>
          <w:numId w:val="0"/>
        </w:numPr>
        <w:spacing w:line="300" w:lineRule="atLeast"/>
        <w:rPr>
          <w:rFonts w:hint="eastAsia" w:ascii="仿宋" w:hAnsi="仿宋" w:eastAsia="仿宋"/>
          <w:b/>
          <w:bCs w:val="0"/>
          <w:color w:val="0D0D0D" w:themeColor="text1" w:themeTint="F2"/>
          <w:sz w:val="28"/>
          <w:szCs w:val="22"/>
          <w:lang w:eastAsia="zh-CN"/>
          <w14:textFill>
            <w14:solidFill>
              <w14:schemeClr w14:val="tx1">
                <w14:lumMod w14:val="95000"/>
                <w14:lumOff w14:val="5000"/>
              </w14:schemeClr>
            </w14:solidFill>
          </w14:textFill>
        </w:rPr>
      </w:pPr>
      <w:r>
        <w:rPr>
          <w:rFonts w:ascii="仿宋" w:hAnsi="仿宋" w:eastAsia="仿宋"/>
          <w:b w:val="0"/>
          <w:bCs/>
          <w:color w:val="333333"/>
          <w:sz w:val="28"/>
          <w:szCs w:val="28"/>
        </w:rPr>
        <w:t>所属部门：</w:t>
      </w:r>
      <w:r>
        <w:rPr>
          <w:rFonts w:hint="eastAsia" w:ascii="仿宋" w:hAnsi="仿宋" w:eastAsia="仿宋"/>
          <w:b w:val="0"/>
          <w:bCs/>
          <w:color w:val="333333"/>
          <w:sz w:val="28"/>
          <w:szCs w:val="28"/>
          <w:lang w:eastAsia="zh-CN"/>
        </w:rPr>
        <w:t>多元渠道</w:t>
      </w:r>
      <w:r>
        <w:rPr>
          <w:rFonts w:ascii="仿宋" w:hAnsi="仿宋" w:eastAsia="仿宋"/>
          <w:b w:val="0"/>
          <w:bCs/>
          <w:color w:val="333333"/>
          <w:sz w:val="28"/>
          <w:szCs w:val="28"/>
        </w:rPr>
        <w:t>部</w:t>
      </w:r>
      <w:r>
        <w:rPr>
          <w:rFonts w:hint="eastAsia" w:ascii="仿宋" w:hAnsi="仿宋" w:eastAsia="仿宋"/>
          <w:b w:val="0"/>
          <w:bCs/>
          <w:color w:val="333333"/>
          <w:sz w:val="28"/>
          <w:szCs w:val="28"/>
        </w:rPr>
        <w:t>；</w:t>
      </w:r>
      <w:r>
        <w:rPr>
          <w:rFonts w:ascii="仿宋" w:hAnsi="仿宋" w:eastAsia="仿宋"/>
          <w:b w:val="0"/>
          <w:bCs/>
          <w:color w:val="333333"/>
          <w:sz w:val="28"/>
          <w:szCs w:val="28"/>
        </w:rPr>
        <w:t xml:space="preserve"> 人数：</w:t>
      </w:r>
      <w:r>
        <w:rPr>
          <w:rFonts w:hint="eastAsia" w:ascii="仿宋" w:hAnsi="仿宋" w:eastAsia="仿宋"/>
          <w:b w:val="0"/>
          <w:bCs/>
          <w:color w:val="333333"/>
          <w:sz w:val="28"/>
          <w:szCs w:val="28"/>
          <w:lang w:val="en-US" w:eastAsia="zh-CN"/>
        </w:rPr>
        <w:t>2</w:t>
      </w:r>
      <w:r>
        <w:rPr>
          <w:rFonts w:hint="eastAsia" w:ascii="仿宋" w:hAnsi="仿宋" w:eastAsia="仿宋"/>
          <w:b w:val="0"/>
          <w:bCs/>
          <w:color w:val="333333"/>
          <w:sz w:val="28"/>
          <w:szCs w:val="28"/>
        </w:rPr>
        <w:t>名</w:t>
      </w:r>
    </w:p>
    <w:p>
      <w:pPr>
        <w:numPr>
          <w:ilvl w:val="0"/>
          <w:numId w:val="0"/>
        </w:numPr>
        <w:spacing w:line="300" w:lineRule="atLeast"/>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t>岗位职责：</w:t>
      </w:r>
    </w:p>
    <w:p>
      <w:pPr>
        <w:numPr>
          <w:ilvl w:val="0"/>
          <w:numId w:val="0"/>
        </w:numPr>
        <w:spacing w:line="300" w:lineRule="atLeast"/>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（1）</w:t>
      </w:r>
      <w:r>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t>负责对部门的业务支持与保障工作</w:t>
      </w:r>
    </w:p>
    <w:p>
      <w:pPr>
        <w:numPr>
          <w:ilvl w:val="0"/>
          <w:numId w:val="0"/>
        </w:numPr>
        <w:spacing w:line="300" w:lineRule="atLeast"/>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（2）</w:t>
      </w:r>
      <w:r>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t xml:space="preserve">负责与合作供应商进行业务对接及后续工作 </w:t>
      </w:r>
    </w:p>
    <w:p>
      <w:pPr>
        <w:numPr>
          <w:ilvl w:val="0"/>
          <w:numId w:val="0"/>
        </w:numPr>
        <w:spacing w:line="300" w:lineRule="atLeast"/>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（3）</w:t>
      </w:r>
      <w:r>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t>负责客户及合作供应商的关系维护</w:t>
      </w:r>
    </w:p>
    <w:p>
      <w:pPr>
        <w:numPr>
          <w:ilvl w:val="0"/>
          <w:numId w:val="0"/>
        </w:numPr>
        <w:ind w:leftChars="0"/>
        <w:jc w:val="both"/>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t>需求技能：持有</w:t>
      </w: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c1/c2的机动车驾驶证、有应酬技能优先</w:t>
      </w:r>
      <w:r>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t xml:space="preserve"> </w:t>
      </w:r>
    </w:p>
    <w:p>
      <w:pPr>
        <w:numPr>
          <w:ilvl w:val="0"/>
          <w:numId w:val="0"/>
        </w:numPr>
        <w:ind w:leftChars="0"/>
        <w:jc w:val="both"/>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pPr>
    </w:p>
    <w:p>
      <w:pPr>
        <w:spacing w:line="300" w:lineRule="atLeast"/>
        <w:ind w:left="0" w:leftChars="0" w:firstLine="0" w:firstLineChars="0"/>
        <w:rPr>
          <w:rFonts w:hint="eastAsia" w:ascii="仿宋" w:hAnsi="仿宋" w:eastAsia="仿宋"/>
          <w:b w:val="0"/>
          <w:bCs/>
          <w:color w:val="333333"/>
          <w:sz w:val="28"/>
          <w:szCs w:val="28"/>
          <w:lang w:eastAsia="zh-CN"/>
        </w:rPr>
      </w:pPr>
      <w:r>
        <w:rPr>
          <w:rFonts w:hint="eastAsia" w:ascii="仿宋" w:hAnsi="仿宋" w:eastAsia="仿宋"/>
          <w:b/>
          <w:bCs w:val="0"/>
          <w:color w:val="FF0000"/>
          <w:sz w:val="28"/>
          <w:szCs w:val="28"/>
          <w:lang w:val="en-US" w:eastAsia="zh-CN"/>
        </w:rPr>
        <w:t>3、运营</w:t>
      </w:r>
      <w:r>
        <w:rPr>
          <w:rFonts w:hint="eastAsia" w:ascii="仿宋" w:hAnsi="仿宋" w:eastAsia="仿宋"/>
          <w:b/>
          <w:bCs w:val="0"/>
          <w:color w:val="FF0000"/>
          <w:sz w:val="28"/>
          <w:szCs w:val="28"/>
          <w:lang w:eastAsia="zh-CN"/>
        </w:rPr>
        <w:t>内勤</w:t>
      </w:r>
    </w:p>
    <w:p>
      <w:pPr>
        <w:numPr>
          <w:ilvl w:val="0"/>
          <w:numId w:val="0"/>
        </w:numPr>
        <w:spacing w:line="300" w:lineRule="atLeast"/>
        <w:rPr>
          <w:rFonts w:hint="eastAsia" w:ascii="仿宋" w:hAnsi="仿宋" w:eastAsia="仿宋"/>
          <w:b/>
          <w:bCs w:val="0"/>
          <w:color w:val="0D0D0D" w:themeColor="text1" w:themeTint="F2"/>
          <w:sz w:val="28"/>
          <w:szCs w:val="22"/>
          <w:lang w:eastAsia="zh-CN"/>
          <w14:textFill>
            <w14:solidFill>
              <w14:schemeClr w14:val="tx1">
                <w14:lumMod w14:val="95000"/>
                <w14:lumOff w14:val="5000"/>
              </w14:schemeClr>
            </w14:solidFill>
          </w14:textFill>
        </w:rPr>
      </w:pPr>
      <w:r>
        <w:rPr>
          <w:rFonts w:ascii="仿宋" w:hAnsi="仿宋" w:eastAsia="仿宋"/>
          <w:b w:val="0"/>
          <w:bCs/>
          <w:color w:val="333333"/>
          <w:sz w:val="28"/>
          <w:szCs w:val="28"/>
        </w:rPr>
        <w:t>所属部门：</w:t>
      </w:r>
      <w:r>
        <w:rPr>
          <w:rFonts w:hint="eastAsia" w:ascii="仿宋" w:hAnsi="仿宋" w:eastAsia="仿宋"/>
          <w:b w:val="0"/>
          <w:bCs/>
          <w:color w:val="333333"/>
          <w:sz w:val="28"/>
          <w:szCs w:val="28"/>
          <w:lang w:val="en-US" w:eastAsia="zh-CN"/>
        </w:rPr>
        <w:t>保院服务部</w:t>
      </w:r>
      <w:r>
        <w:rPr>
          <w:rFonts w:hint="eastAsia" w:ascii="仿宋" w:hAnsi="仿宋" w:eastAsia="仿宋"/>
          <w:b w:val="0"/>
          <w:bCs/>
          <w:color w:val="333333"/>
          <w:sz w:val="28"/>
          <w:szCs w:val="28"/>
        </w:rPr>
        <w:t>；</w:t>
      </w:r>
      <w:r>
        <w:rPr>
          <w:rFonts w:ascii="仿宋" w:hAnsi="仿宋" w:eastAsia="仿宋"/>
          <w:b w:val="0"/>
          <w:bCs/>
          <w:color w:val="333333"/>
          <w:sz w:val="28"/>
          <w:szCs w:val="28"/>
        </w:rPr>
        <w:t xml:space="preserve"> 人数：</w:t>
      </w:r>
      <w:r>
        <w:rPr>
          <w:rFonts w:hint="eastAsia" w:ascii="仿宋" w:hAnsi="仿宋" w:eastAsia="仿宋"/>
          <w:b w:val="0"/>
          <w:bCs/>
          <w:color w:val="333333"/>
          <w:sz w:val="28"/>
          <w:szCs w:val="28"/>
          <w:lang w:val="en-US" w:eastAsia="zh-CN"/>
        </w:rPr>
        <w:t>2</w:t>
      </w:r>
      <w:r>
        <w:rPr>
          <w:rFonts w:hint="eastAsia" w:ascii="仿宋" w:hAnsi="仿宋" w:eastAsia="仿宋"/>
          <w:b w:val="0"/>
          <w:bCs/>
          <w:color w:val="333333"/>
          <w:sz w:val="28"/>
          <w:szCs w:val="28"/>
        </w:rPr>
        <w:t>名</w:t>
      </w:r>
    </w:p>
    <w:p>
      <w:pPr>
        <w:numPr>
          <w:ilvl w:val="0"/>
          <w:numId w:val="0"/>
        </w:numPr>
        <w:spacing w:line="300" w:lineRule="atLeast"/>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t>岗位职责：</w:t>
      </w:r>
    </w:p>
    <w:p>
      <w:pPr>
        <w:numPr>
          <w:ilvl w:val="0"/>
          <w:numId w:val="0"/>
        </w:numPr>
        <w:spacing w:line="300" w:lineRule="atLeast"/>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 xml:space="preserve">（1）负责服务部各业务条线的数据追踪与档案管理                          </w:t>
      </w:r>
    </w:p>
    <w:p>
      <w:pPr>
        <w:numPr>
          <w:ilvl w:val="0"/>
          <w:numId w:val="0"/>
        </w:numPr>
        <w:spacing w:line="300" w:lineRule="atLeast"/>
        <w:ind w:leftChars="0"/>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 xml:space="preserve">（2）综合受理投保单初审，保全、理赔、回访工单的各项业务                                                                                          </w:t>
      </w:r>
    </w:p>
    <w:p>
      <w:pPr>
        <w:numPr>
          <w:ilvl w:val="0"/>
          <w:numId w:val="0"/>
        </w:numPr>
        <w:spacing w:line="300" w:lineRule="atLeast"/>
        <w:ind w:leftChars="0"/>
        <w:rPr>
          <w:rFonts w:hint="default"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（3）负责为到店客户及代理人提供业务咨询及营销服务</w:t>
      </w:r>
    </w:p>
    <w:p>
      <w:pPr>
        <w:numPr>
          <w:ilvl w:val="0"/>
          <w:numId w:val="0"/>
        </w:numPr>
        <w:spacing w:line="300" w:lineRule="atLeast"/>
        <w:ind w:leftChars="0"/>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（4）完成上级主管交办的各项工作</w:t>
      </w:r>
    </w:p>
    <w:p>
      <w:pPr>
        <w:numPr>
          <w:ilvl w:val="0"/>
          <w:numId w:val="0"/>
        </w:numPr>
        <w:spacing w:line="300" w:lineRule="atLeast"/>
        <w:ind w:leftChars="0"/>
        <w:rPr>
          <w:rFonts w:hint="default"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需可接受保险职业学院联益保险服务部上班，家住附近者优先考虑</w:t>
      </w:r>
    </w:p>
    <w:p>
      <w:pPr>
        <w:numPr>
          <w:ilvl w:val="0"/>
          <w:numId w:val="0"/>
        </w:numPr>
        <w:ind w:leftChars="0"/>
        <w:jc w:val="both"/>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pPr>
    </w:p>
    <w:p>
      <w:pPr>
        <w:numPr>
          <w:ilvl w:val="0"/>
          <w:numId w:val="0"/>
        </w:numPr>
        <w:ind w:leftChars="0"/>
        <w:jc w:val="both"/>
        <w:rPr>
          <w:rFonts w:hint="eastAsia" w:ascii="仿宋" w:hAnsi="仿宋" w:eastAsia="仿宋"/>
          <w:b w:val="0"/>
          <w:bCs/>
          <w:color w:val="0D0D0D" w:themeColor="text1" w:themeTint="F2"/>
          <w:sz w:val="28"/>
          <w:szCs w:val="22"/>
          <w:lang w:eastAsia="zh-CN"/>
          <w14:textFill>
            <w14:solidFill>
              <w14:schemeClr w14:val="tx1">
                <w14:lumMod w14:val="95000"/>
                <w14:lumOff w14:val="5000"/>
              </w14:schemeClr>
            </w14:solidFill>
          </w14:textFill>
        </w:rPr>
      </w:pPr>
      <w:r>
        <w:rPr>
          <w:rFonts w:hint="eastAsia"/>
          <w:lang w:val="en-US" w:eastAsia="zh-CN"/>
        </w:rPr>
        <w:t>三、</w:t>
      </w:r>
      <w:r>
        <w:rPr>
          <w:rFonts w:hint="default"/>
          <w:lang w:val="en-US" w:eastAsia="zh-CN"/>
        </w:rPr>
        <w:t>相关薪酬待遇</w:t>
      </w:r>
    </w:p>
    <w:p>
      <w:pPr>
        <w:numPr>
          <w:ilvl w:val="0"/>
          <w:numId w:val="0"/>
        </w:numPr>
        <w:ind w:leftChars="0"/>
        <w:jc w:val="both"/>
        <w:rPr>
          <w:rFonts w:hint="eastAsia" w:ascii="仿宋" w:hAnsi="仿宋" w:eastAsia="仿宋"/>
          <w:b/>
          <w:bCs w:val="0"/>
          <w:color w:val="FF0000"/>
          <w:sz w:val="28"/>
          <w:szCs w:val="22"/>
          <w:lang w:val="en-US" w:eastAsia="zh-CN"/>
        </w:rPr>
      </w:pPr>
      <w:r>
        <w:rPr>
          <w:rFonts w:hint="eastAsia" w:ascii="仿宋" w:hAnsi="仿宋" w:eastAsia="仿宋"/>
          <w:b/>
          <w:bCs w:val="0"/>
          <w:color w:val="FF0000"/>
          <w:sz w:val="28"/>
          <w:szCs w:val="22"/>
          <w:lang w:val="en-US" w:eastAsia="zh-CN"/>
        </w:rPr>
        <w:t>1、福利待遇</w:t>
      </w:r>
    </w:p>
    <w:p>
      <w:pPr>
        <w:numPr>
          <w:ilvl w:val="0"/>
          <w:numId w:val="0"/>
        </w:numPr>
        <w:spacing w:line="300" w:lineRule="atLeast"/>
        <w:rPr>
          <w:rFonts w:ascii="仿宋" w:hAnsi="仿宋" w:eastAsia="仿宋" w:cs="Arial"/>
          <w:b w:val="0"/>
          <w:bCs/>
          <w:color w:val="000000"/>
          <w:sz w:val="28"/>
          <w:szCs w:val="28"/>
        </w:rPr>
      </w:pPr>
      <w:r>
        <w:rPr>
          <w:rFonts w:hint="eastAsia" w:ascii="仿宋" w:hAnsi="仿宋" w:eastAsia="仿宋" w:cs="Arial"/>
          <w:b w:val="0"/>
          <w:bCs/>
          <w:color w:val="000000"/>
          <w:sz w:val="28"/>
          <w:szCs w:val="28"/>
          <w:lang w:val="en-US" w:eastAsia="zh-CN"/>
        </w:rPr>
        <w:t>（1）</w:t>
      </w:r>
      <w:r>
        <w:rPr>
          <w:rFonts w:ascii="仿宋" w:hAnsi="仿宋" w:eastAsia="仿宋" w:cs="Arial"/>
          <w:b w:val="0"/>
          <w:bCs/>
          <w:color w:val="000000"/>
          <w:sz w:val="28"/>
          <w:szCs w:val="28"/>
        </w:rPr>
        <w:t>底薪+提成：</w:t>
      </w:r>
      <w:r>
        <w:rPr>
          <w:rFonts w:hint="eastAsia" w:ascii="仿宋" w:hAnsi="仿宋" w:eastAsia="仿宋" w:cs="Arial"/>
          <w:b w:val="0"/>
          <w:bCs/>
          <w:color w:val="000000"/>
          <w:sz w:val="28"/>
          <w:szCs w:val="28"/>
          <w:lang w:val="en-US" w:eastAsia="zh-CN"/>
        </w:rPr>
        <w:t>底薪2000元</w:t>
      </w:r>
      <w:r>
        <w:rPr>
          <w:rFonts w:ascii="仿宋" w:hAnsi="仿宋" w:eastAsia="仿宋" w:cs="Arial"/>
          <w:b w:val="0"/>
          <w:bCs/>
          <w:color w:val="000000"/>
          <w:sz w:val="28"/>
          <w:szCs w:val="28"/>
        </w:rPr>
        <w:t xml:space="preserve">+提成+激励赛事+带薪培训 </w:t>
      </w:r>
    </w:p>
    <w:p>
      <w:pPr>
        <w:numPr>
          <w:ilvl w:val="0"/>
          <w:numId w:val="0"/>
        </w:numPr>
        <w:spacing w:line="300" w:lineRule="atLeast"/>
        <w:rPr>
          <w:rFonts w:ascii="仿宋" w:hAnsi="仿宋" w:eastAsia="仿宋" w:cs="Arial"/>
          <w:b w:val="0"/>
          <w:bCs/>
          <w:color w:val="000000"/>
          <w:sz w:val="28"/>
          <w:szCs w:val="28"/>
        </w:rPr>
      </w:pPr>
      <w:r>
        <w:rPr>
          <w:rFonts w:hint="eastAsia" w:ascii="仿宋" w:hAnsi="仿宋" w:eastAsia="仿宋" w:cs="Arial"/>
          <w:b w:val="0"/>
          <w:bCs/>
          <w:color w:val="000000"/>
          <w:sz w:val="28"/>
          <w:szCs w:val="28"/>
          <w:lang w:val="en-US" w:eastAsia="zh-CN"/>
        </w:rPr>
        <w:t>（2）享受正式员工待遇：法定节假日、过节礼品、生日福利、团建活动</w:t>
      </w:r>
      <w:bookmarkStart w:id="0" w:name="_GoBack"/>
      <w:bookmarkEnd w:id="0"/>
      <w:r>
        <w:rPr>
          <w:rFonts w:ascii="仿宋" w:hAnsi="仿宋" w:eastAsia="仿宋" w:cs="Arial"/>
          <w:b w:val="0"/>
          <w:bCs/>
          <w:color w:val="000000"/>
          <w:sz w:val="28"/>
          <w:szCs w:val="28"/>
        </w:rPr>
        <w:br w:type="textWrapping"/>
      </w:r>
      <w:r>
        <w:rPr>
          <w:rFonts w:hint="eastAsia" w:ascii="仿宋" w:hAnsi="仿宋" w:eastAsia="仿宋" w:cs="Arial"/>
          <w:b w:val="0"/>
          <w:bCs/>
          <w:color w:val="000000"/>
          <w:sz w:val="28"/>
          <w:szCs w:val="28"/>
          <w:lang w:val="en-US" w:eastAsia="zh-CN"/>
        </w:rPr>
        <w:t>（3）</w:t>
      </w:r>
      <w:r>
        <w:rPr>
          <w:rFonts w:ascii="仿宋" w:hAnsi="仿宋" w:eastAsia="仿宋" w:cs="Arial"/>
          <w:b w:val="0"/>
          <w:bCs/>
          <w:color w:val="000000"/>
          <w:sz w:val="28"/>
          <w:szCs w:val="28"/>
        </w:rPr>
        <w:t xml:space="preserve">完善专业的教育培训 </w:t>
      </w:r>
      <w:r>
        <w:rPr>
          <w:rFonts w:ascii="仿宋" w:hAnsi="仿宋" w:eastAsia="仿宋" w:cs="Arial"/>
          <w:b w:val="0"/>
          <w:bCs/>
          <w:color w:val="000000"/>
          <w:sz w:val="28"/>
          <w:szCs w:val="28"/>
        </w:rPr>
        <w:br w:type="textWrapping"/>
      </w:r>
      <w:r>
        <w:rPr>
          <w:rFonts w:hint="eastAsia" w:ascii="仿宋" w:hAnsi="仿宋" w:eastAsia="仿宋" w:cs="Arial"/>
          <w:b w:val="0"/>
          <w:bCs/>
          <w:color w:val="000000"/>
          <w:sz w:val="28"/>
          <w:szCs w:val="28"/>
          <w:lang w:eastAsia="zh-CN"/>
        </w:rPr>
        <w:t>（</w:t>
      </w:r>
      <w:r>
        <w:rPr>
          <w:rFonts w:hint="eastAsia" w:ascii="仿宋" w:hAnsi="仿宋" w:eastAsia="仿宋" w:cs="Arial"/>
          <w:b w:val="0"/>
          <w:bCs/>
          <w:color w:val="000000"/>
          <w:sz w:val="28"/>
          <w:szCs w:val="28"/>
          <w:lang w:val="en-US" w:eastAsia="zh-CN"/>
        </w:rPr>
        <w:t>4</w:t>
      </w:r>
      <w:r>
        <w:rPr>
          <w:rFonts w:hint="eastAsia" w:ascii="仿宋" w:hAnsi="仿宋" w:eastAsia="仿宋" w:cs="Arial"/>
          <w:b w:val="0"/>
          <w:bCs/>
          <w:color w:val="000000"/>
          <w:sz w:val="28"/>
          <w:szCs w:val="28"/>
          <w:lang w:eastAsia="zh-CN"/>
        </w:rPr>
        <w:t>）</w:t>
      </w:r>
      <w:r>
        <w:rPr>
          <w:rFonts w:ascii="仿宋" w:hAnsi="仿宋" w:eastAsia="仿宋" w:cs="Arial"/>
          <w:b w:val="0"/>
          <w:bCs/>
          <w:color w:val="000000"/>
          <w:sz w:val="28"/>
          <w:szCs w:val="28"/>
        </w:rPr>
        <w:t xml:space="preserve">公开透明的晋升空间 </w:t>
      </w:r>
      <w:r>
        <w:rPr>
          <w:rFonts w:ascii="仿宋" w:hAnsi="仿宋" w:eastAsia="仿宋" w:cs="Arial"/>
          <w:b w:val="0"/>
          <w:bCs/>
          <w:color w:val="000000"/>
          <w:sz w:val="28"/>
          <w:szCs w:val="28"/>
        </w:rPr>
        <w:br w:type="textWrapping"/>
      </w:r>
      <w:r>
        <w:rPr>
          <w:rFonts w:hint="eastAsia" w:ascii="仿宋" w:hAnsi="仿宋" w:eastAsia="仿宋" w:cs="Arial"/>
          <w:b w:val="0"/>
          <w:bCs/>
          <w:color w:val="000000"/>
          <w:sz w:val="28"/>
          <w:szCs w:val="28"/>
          <w:lang w:val="en-US" w:eastAsia="zh-CN"/>
        </w:rPr>
        <w:t>（5）</w:t>
      </w:r>
      <w:r>
        <w:rPr>
          <w:rFonts w:hint="eastAsia" w:ascii="仿宋" w:hAnsi="仿宋" w:eastAsia="仿宋" w:cs="Arial"/>
          <w:b w:val="0"/>
          <w:bCs/>
          <w:color w:val="000000"/>
          <w:sz w:val="28"/>
          <w:szCs w:val="28"/>
          <w:lang w:eastAsia="zh-CN"/>
        </w:rPr>
        <w:t>公司</w:t>
      </w:r>
      <w:r>
        <w:rPr>
          <w:rFonts w:ascii="仿宋" w:hAnsi="仿宋" w:eastAsia="仿宋" w:cs="Arial"/>
          <w:b w:val="0"/>
          <w:bCs/>
          <w:color w:val="000000"/>
          <w:sz w:val="28"/>
          <w:szCs w:val="28"/>
        </w:rPr>
        <w:t>文化</w:t>
      </w:r>
      <w:r>
        <w:rPr>
          <w:rFonts w:hint="eastAsia" w:ascii="仿宋" w:hAnsi="仿宋" w:eastAsia="仿宋" w:cs="Arial"/>
          <w:b w:val="0"/>
          <w:bCs/>
          <w:color w:val="000000"/>
          <w:sz w:val="28"/>
          <w:szCs w:val="28"/>
          <w:lang w:eastAsia="zh-CN"/>
        </w:rPr>
        <w:t>助力</w:t>
      </w:r>
      <w:r>
        <w:rPr>
          <w:rFonts w:ascii="仿宋" w:hAnsi="仿宋" w:eastAsia="仿宋" w:cs="Arial"/>
          <w:b w:val="0"/>
          <w:bCs/>
          <w:color w:val="000000"/>
          <w:sz w:val="28"/>
          <w:szCs w:val="28"/>
        </w:rPr>
        <w:t xml:space="preserve">成为行业精英 </w:t>
      </w:r>
    </w:p>
    <w:p>
      <w:pPr>
        <w:numPr>
          <w:ilvl w:val="0"/>
          <w:numId w:val="0"/>
        </w:numPr>
        <w:spacing w:line="300" w:lineRule="atLeast"/>
        <w:rPr>
          <w:rFonts w:ascii="仿宋" w:hAnsi="仿宋" w:eastAsia="仿宋" w:cs="Arial"/>
          <w:b w:val="0"/>
          <w:bCs/>
          <w:color w:val="000000"/>
          <w:sz w:val="28"/>
          <w:szCs w:val="28"/>
        </w:rPr>
      </w:pPr>
    </w:p>
    <w:p>
      <w:pPr>
        <w:numPr>
          <w:numId w:val="0"/>
        </w:numPr>
        <w:ind w:leftChars="0"/>
        <w:jc w:val="both"/>
        <w:rPr>
          <w:rFonts w:hint="default"/>
          <w:lang w:val="en-US" w:eastAsia="zh-CN"/>
        </w:rPr>
      </w:pPr>
      <w:r>
        <w:rPr>
          <w:rFonts w:hint="eastAsia"/>
          <w:lang w:val="en-US" w:eastAsia="zh-CN"/>
        </w:rPr>
        <w:t>四、</w:t>
      </w:r>
      <w:r>
        <w:rPr>
          <w:rFonts w:hint="default"/>
          <w:lang w:val="en-US" w:eastAsia="zh-CN"/>
        </w:rPr>
        <w:t>健康保障及安全防护条件情况</w:t>
      </w:r>
    </w:p>
    <w:p>
      <w:pPr>
        <w:numPr>
          <w:ilvl w:val="0"/>
          <w:numId w:val="0"/>
        </w:numPr>
        <w:ind w:leftChars="0"/>
        <w:jc w:val="both"/>
        <w:rPr>
          <w:rFonts w:hint="eastAsia" w:ascii="仿宋" w:hAnsi="仿宋" w:eastAsia="仿宋"/>
          <w:b/>
          <w:bCs w:val="0"/>
          <w:color w:val="FF0000"/>
          <w:sz w:val="28"/>
          <w:szCs w:val="22"/>
          <w:lang w:val="en-US" w:eastAsia="zh-CN"/>
        </w:rPr>
      </w:pPr>
      <w:r>
        <w:rPr>
          <w:rFonts w:hint="eastAsia" w:ascii="仿宋" w:hAnsi="仿宋" w:eastAsia="仿宋"/>
          <w:b/>
          <w:bCs w:val="0"/>
          <w:color w:val="FF0000"/>
          <w:sz w:val="28"/>
          <w:szCs w:val="22"/>
          <w:lang w:val="en-US" w:eastAsia="zh-CN"/>
        </w:rPr>
        <w:t>1、安全防护</w:t>
      </w:r>
    </w:p>
    <w:p>
      <w:pPr>
        <w:numPr>
          <w:ilvl w:val="0"/>
          <w:numId w:val="0"/>
        </w:numPr>
        <w:ind w:leftChars="0"/>
        <w:jc w:val="both"/>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（1）公司全体职工都应认真贯彻国家“安全第一，预防为主，”的安全方针，执行国家及上级的规定；</w:t>
      </w:r>
    </w:p>
    <w:p>
      <w:pPr>
        <w:numPr>
          <w:ilvl w:val="0"/>
          <w:numId w:val="0"/>
        </w:numPr>
        <w:ind w:leftChars="0"/>
        <w:jc w:val="both"/>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（2）公司全体职工，都应依照《公司安全责任制》的规定，在本工作岗位上，履行安全生产责任；</w:t>
      </w:r>
    </w:p>
    <w:p>
      <w:pPr>
        <w:numPr>
          <w:ilvl w:val="0"/>
          <w:numId w:val="0"/>
        </w:numPr>
        <w:ind w:leftChars="0"/>
        <w:jc w:val="both"/>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（3）公司所属部门的安全管理，由正职对本部门的安全生产全面负责，成立并主持本部门的安全生产管理小组，各部门设班组安全员，班组安全员由各经理担任。</w:t>
      </w:r>
    </w:p>
    <w:p>
      <w:pPr>
        <w:numPr>
          <w:ilvl w:val="0"/>
          <w:numId w:val="0"/>
        </w:numPr>
        <w:ind w:leftChars="0"/>
        <w:jc w:val="both"/>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p>
    <w:p>
      <w:pPr>
        <w:numPr>
          <w:ilvl w:val="0"/>
          <w:numId w:val="0"/>
        </w:numPr>
        <w:ind w:leftChars="0"/>
        <w:jc w:val="both"/>
        <w:rPr>
          <w:rFonts w:hint="eastAsia" w:ascii="仿宋" w:hAnsi="仿宋" w:eastAsia="仿宋"/>
          <w:b/>
          <w:bCs w:val="0"/>
          <w:color w:val="FF0000"/>
          <w:sz w:val="28"/>
          <w:szCs w:val="22"/>
          <w:lang w:val="en-US" w:eastAsia="zh-CN"/>
        </w:rPr>
      </w:pPr>
      <w:r>
        <w:rPr>
          <w:rFonts w:hint="eastAsia" w:ascii="仿宋" w:hAnsi="仿宋" w:eastAsia="仿宋"/>
          <w:b/>
          <w:bCs w:val="0"/>
          <w:color w:val="FF0000"/>
          <w:sz w:val="28"/>
          <w:szCs w:val="22"/>
          <w:lang w:val="en-US" w:eastAsia="zh-CN"/>
        </w:rPr>
        <w:t>2、健康保障</w:t>
      </w:r>
    </w:p>
    <w:p>
      <w:pPr>
        <w:numPr>
          <w:ilvl w:val="0"/>
          <w:numId w:val="0"/>
        </w:numPr>
        <w:ind w:leftChars="0"/>
        <w:jc w:val="both"/>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（1）成立以实习领导小组为突发事件应急预案领导小组；及时准确掌握突发动态，组织指挥预防控制措施，与学校部门密切配合，保证实习工作高效有序地进行；</w:t>
      </w:r>
    </w:p>
    <w:p>
      <w:pPr>
        <w:numPr>
          <w:ilvl w:val="0"/>
          <w:numId w:val="0"/>
        </w:numPr>
        <w:ind w:leftChars="0"/>
        <w:jc w:val="both"/>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（2）成立临时现场指挥部：实习学生一旦发生突发应急预案事故后，立刻启动现场指挥，联系报警、急救、协调车辆等工作；</w:t>
      </w:r>
    </w:p>
    <w:p>
      <w:pPr>
        <w:numPr>
          <w:ilvl w:val="0"/>
          <w:numId w:val="0"/>
        </w:numPr>
        <w:ind w:leftChars="0"/>
        <w:jc w:val="both"/>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pPr>
      <w:r>
        <w:rPr>
          <w:rFonts w:hint="eastAsia" w:ascii="仿宋" w:hAnsi="仿宋" w:eastAsia="仿宋"/>
          <w:b w:val="0"/>
          <w:bCs/>
          <w:color w:val="0D0D0D" w:themeColor="text1" w:themeTint="F2"/>
          <w:sz w:val="28"/>
          <w:szCs w:val="22"/>
          <w:lang w:val="en-US" w:eastAsia="zh-CN"/>
          <w14:textFill>
            <w14:solidFill>
              <w14:schemeClr w14:val="tx1">
                <w14:lumMod w14:val="95000"/>
                <w14:lumOff w14:val="5000"/>
              </w14:schemeClr>
            </w14:solidFill>
          </w14:textFill>
        </w:rPr>
        <w:t>（3）报告和响应：实习领队在1小时内向学校、家长、当地政府、医院等单位报告协调相关事宜。</w:t>
      </w:r>
    </w:p>
    <w:p>
      <w:pPr>
        <w:numPr>
          <w:ilvl w:val="0"/>
          <w:numId w:val="0"/>
        </w:numPr>
        <w:ind w:leftChars="0"/>
        <w:jc w:val="both"/>
        <w:rPr>
          <w:rFonts w:hint="eastAsia"/>
          <w:lang w:val="en-US" w:eastAsia="zh-CN"/>
        </w:rPr>
      </w:pPr>
    </w:p>
    <w:p>
      <w:pPr>
        <w:numPr>
          <w:ilvl w:val="0"/>
          <w:numId w:val="0"/>
        </w:numPr>
        <w:ind w:leftChars="0"/>
        <w:jc w:val="both"/>
        <w:rPr>
          <w:rFonts w:hint="eastAsia"/>
          <w:lang w:val="en-US" w:eastAsia="zh-CN"/>
        </w:rPr>
      </w:pPr>
      <w:r>
        <w:drawing>
          <wp:anchor distT="0" distB="0" distL="114300" distR="114300" simplePos="0" relativeHeight="251659264" behindDoc="0" locked="0" layoutInCell="1" allowOverlap="1">
            <wp:simplePos x="0" y="0"/>
            <wp:positionH relativeFrom="column">
              <wp:posOffset>-31750</wp:posOffset>
            </wp:positionH>
            <wp:positionV relativeFrom="page">
              <wp:posOffset>7719695</wp:posOffset>
            </wp:positionV>
            <wp:extent cx="5271770" cy="1838960"/>
            <wp:effectExtent l="0" t="0" r="11430" b="254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1770" cy="183896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-6350</wp:posOffset>
            </wp:positionH>
            <wp:positionV relativeFrom="page">
              <wp:posOffset>5745480</wp:posOffset>
            </wp:positionV>
            <wp:extent cx="5271135" cy="1963420"/>
            <wp:effectExtent l="0" t="0" r="12065" b="508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135" cy="1963420"/>
                    </a:xfrm>
                    <a:prstGeom prst="rect">
                      <a:avLst/>
                    </a:prstGeom>
                    <a:noFill/>
                    <a:ln>
                      <a:noFill/>
                    </a:ln>
                  </pic:spPr>
                </pic:pic>
              </a:graphicData>
            </a:graphic>
          </wp:anchor>
        </w:drawing>
      </w:r>
      <w:r>
        <w:rPr>
          <w:rFonts w:hint="eastAsia"/>
          <w:lang w:val="en-US" w:eastAsia="zh-CN"/>
        </w:rPr>
        <w:t>五、公司环境</w:t>
      </w:r>
    </w:p>
    <w:p>
      <w:pPr>
        <w:numPr>
          <w:ilvl w:val="0"/>
          <w:numId w:val="0"/>
        </w:numPr>
        <w:ind w:leftChars="0"/>
        <w:jc w:val="both"/>
        <w:rPr>
          <w:rFonts w:hint="default" w:ascii="仿宋" w:hAnsi="仿宋" w:eastAsia="仿宋" w:cs="Arial"/>
          <w:b w:val="0"/>
          <w:bCs/>
          <w:color w:val="000000"/>
          <w:sz w:val="28"/>
          <w:szCs w:val="28"/>
          <w:lang w:val="en-US" w:eastAsia="zh-CN"/>
        </w:rPr>
      </w:pPr>
      <w:r>
        <w:drawing>
          <wp:anchor distT="0" distB="0" distL="114300" distR="114300" simplePos="0" relativeHeight="251661312" behindDoc="0" locked="0" layoutInCell="1" allowOverlap="1">
            <wp:simplePos x="0" y="0"/>
            <wp:positionH relativeFrom="column">
              <wp:posOffset>-19050</wp:posOffset>
            </wp:positionH>
            <wp:positionV relativeFrom="page">
              <wp:posOffset>984250</wp:posOffset>
            </wp:positionV>
            <wp:extent cx="5271770" cy="3968115"/>
            <wp:effectExtent l="0" t="0" r="11430" b="6985"/>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71770" cy="3968115"/>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AEDDFD"/>
    <w:multiLevelType w:val="singleLevel"/>
    <w:tmpl w:val="20AEDDF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1ZDlkODQwMjUxZGI5YWZmZjI4YWJkZTZkN2VjMmQifQ=="/>
  </w:docVars>
  <w:rsids>
    <w:rsidRoot w:val="12001B05"/>
    <w:rsid w:val="0E745939"/>
    <w:rsid w:val="12001B05"/>
    <w:rsid w:val="12E1665D"/>
    <w:rsid w:val="206E091E"/>
    <w:rsid w:val="211B7175"/>
    <w:rsid w:val="25912829"/>
    <w:rsid w:val="2EFA2E83"/>
    <w:rsid w:val="2FC23CCE"/>
    <w:rsid w:val="41A90ECF"/>
    <w:rsid w:val="42235E54"/>
    <w:rsid w:val="46F5606A"/>
    <w:rsid w:val="5A3B68D8"/>
    <w:rsid w:val="5FC55B1F"/>
    <w:rsid w:val="65D06126"/>
    <w:rsid w:val="727C5717"/>
    <w:rsid w:val="72D56E1C"/>
    <w:rsid w:val="75AA17DA"/>
    <w:rsid w:val="7B7B7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both"/>
    </w:pPr>
    <w:rPr>
      <w:rFonts w:eastAsia="仿宋_GB2312" w:asciiTheme="minorAscii" w:hAnsiTheme="minorAscii" w:cstheme="minorBidi"/>
      <w:kern w:val="2"/>
      <w:sz w:val="32"/>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outlineLvl w:val="1"/>
    </w:pPr>
    <w:rPr>
      <w:rFonts w:hint="eastAsia" w:ascii="宋体" w:hAnsi="宋体" w:eastAsia="黑体" w:cs="宋体"/>
      <w:b/>
      <w:bCs/>
      <w:kern w:val="0"/>
      <w:sz w:val="32"/>
      <w:szCs w:val="36"/>
      <w:lang w:bidi="ar"/>
    </w:rPr>
  </w:style>
  <w:style w:type="paragraph" w:styleId="3">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楷体_GB2312"/>
      <w:b/>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1027</Words>
  <Characters>1049</Characters>
  <Lines>0</Lines>
  <Paragraphs>0</Paragraphs>
  <TotalTime>1</TotalTime>
  <ScaleCrop>false</ScaleCrop>
  <LinksUpToDate>false</LinksUpToDate>
  <CharactersWithSpaces>1175</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2022-09-19T08:53:00Z</dcterms:created>
  <dc:creator>袁嘉巍</dc:creator>
  <cp:lastModifiedBy>小Y</cp:lastModifiedBy>
  <dcterms:modified xsi:type="dcterms:W3CDTF">2023-10-11T07:46:05Z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F821AE2A15DF487E8414902C26A66F18_13</vt:lpwstr>
  </property>
</Properties>
</file>