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2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附件2：2020年湖南省职业教育优秀教材评审标准</w:t>
      </w:r>
    </w:p>
    <w:p>
      <w:pPr>
        <w:suppressAutoHyphens/>
        <w:spacing w:line="62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6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主要观测点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编写理念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思想政治取向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教书育人理念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教材编写思路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内容质量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产教契合度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内容先进性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知识准确性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结构系统性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教学适用性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呈现形式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以真实生产项目、典型工作任务等为载体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满足“互联网+职业教育”发展需求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新型活页式、工作手册式、智慧功能式教材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编写队伍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编者团队政治立场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编写团队职称结构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编写团队能力水平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编印质量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符合出版要求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装帧设计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版式规范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加分项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编写理念、内容选择、体系结构、呈现形式等核心要素，具有创造性、新颖性，有开创、引领作用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具有明显高于同类产品的权威性、前瞻性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教学改革成效明显，育人功能显著</w:t>
            </w:r>
          </w:p>
        </w:tc>
      </w:tr>
    </w:tbl>
    <w:p>
      <w:pPr>
        <w:tabs>
          <w:tab w:val="left" w:pos="5285"/>
        </w:tabs>
        <w:rPr>
          <w:rFonts w:hint="eastAsia" w:ascii="仿宋_GB2312" w:hAnsi="宋体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720E"/>
    <w:rsid w:val="5D9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2021-06-01T01:45:00Z</dcterms:created>
  <dc:creator>下一个轮回</dc:creator>
  <cp:lastModifiedBy>下一个轮回</cp:lastModifiedBy>
  <dcterms:modified xsi:type="dcterms:W3CDTF">2021-06-01T01:45:49Z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885E7E27F18C4EE992B6AC302D50A3FA</vt:lpwstr>
  </property>
</Properties>
</file>